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
        <w:rPr>
          <w:rFonts w:hint="default" w:ascii="Times New Roman" w:hAnsi="Times New Roman" w:eastAsia="宋体" w:cs="Times New Roman"/>
          <w:b/>
          <w:sz w:val="28"/>
          <w:szCs w:val="28"/>
        </w:rPr>
      </w:pPr>
      <w:bookmarkStart w:id="0" w:name="_Hlk95398793"/>
      <w:bookmarkStart w:id="1" w:name="_Hlk114748500"/>
      <w:r>
        <w:rPr>
          <w:rFonts w:hint="default" w:ascii="Times New Roman" w:hAnsi="Times New Roman" w:eastAsia="宋体" w:cs="Times New Roman"/>
          <w:b/>
          <w:sz w:val="28"/>
          <w:szCs w:val="28"/>
        </w:rPr>
        <w:t>附件：态势感知系统技术需求表</w:t>
      </w:r>
    </w:p>
    <w:tbl>
      <w:tblPr>
        <w:tblStyle w:val="7"/>
        <w:tblpPr w:leftFromText="180" w:rightFromText="180" w:vertAnchor="text" w:horzAnchor="margin" w:tblpXSpec="center" w:tblpY="48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8"/>
        <w:gridCol w:w="5204"/>
        <w:gridCol w:w="1039"/>
        <w:gridCol w:w="888"/>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jc w:val="center"/>
              <w:rPr>
                <w:rFonts w:hint="default" w:ascii="Times New Roman" w:hAnsi="Times New Roman" w:eastAsia="宋体" w:cs="Times New Roman"/>
                <w:b/>
                <w:bCs/>
                <w:szCs w:val="21"/>
              </w:rPr>
            </w:pPr>
            <w:bookmarkStart w:id="2" w:name="_Hlk144128151"/>
            <w:r>
              <w:rPr>
                <w:rFonts w:hint="default" w:ascii="Times New Roman" w:hAnsi="Times New Roman" w:eastAsia="宋体" w:cs="Times New Roman"/>
                <w:b/>
                <w:bCs/>
                <w:szCs w:val="21"/>
              </w:rPr>
              <w:t>序号</w:t>
            </w:r>
          </w:p>
        </w:tc>
        <w:tc>
          <w:tcPr>
            <w:tcW w:w="988"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设备</w:t>
            </w:r>
          </w:p>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名称</w:t>
            </w:r>
          </w:p>
        </w:tc>
        <w:tc>
          <w:tcPr>
            <w:tcW w:w="5204"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技术需求</w:t>
            </w:r>
          </w:p>
        </w:tc>
        <w:tc>
          <w:tcPr>
            <w:tcW w:w="1039"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单价</w:t>
            </w:r>
          </w:p>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（万元）</w:t>
            </w:r>
          </w:p>
        </w:tc>
        <w:tc>
          <w:tcPr>
            <w:tcW w:w="888"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数量</w:t>
            </w:r>
          </w:p>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（套）</w:t>
            </w:r>
          </w:p>
        </w:tc>
        <w:tc>
          <w:tcPr>
            <w:tcW w:w="1097"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总价</w:t>
            </w:r>
          </w:p>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w:t>
            </w:r>
          </w:p>
        </w:tc>
        <w:tc>
          <w:tcPr>
            <w:tcW w:w="988" w:type="dxa"/>
            <w:vAlign w:val="center"/>
          </w:tcPr>
          <w:p>
            <w:pPr>
              <w:jc w:val="center"/>
              <w:rPr>
                <w:rFonts w:hint="default" w:ascii="Times New Roman" w:hAnsi="Times New Roman" w:eastAsia="宋体" w:cs="Times New Roman"/>
                <w:bCs/>
                <w:szCs w:val="21"/>
              </w:rPr>
            </w:pPr>
            <w:r>
              <w:rPr>
                <w:rFonts w:hint="default" w:ascii="Times New Roman" w:hAnsi="Times New Roman" w:eastAsia="宋体" w:cs="Times New Roman"/>
                <w:color w:val="000000"/>
                <w:kern w:val="0"/>
                <w:sz w:val="24"/>
                <w:lang w:bidi="ar"/>
              </w:rPr>
              <w:t>态势感知系统</w:t>
            </w:r>
          </w:p>
        </w:tc>
        <w:tc>
          <w:tcPr>
            <w:tcW w:w="5204" w:type="dxa"/>
          </w:tcPr>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机架式设备、配备冗余电源；</w:t>
            </w:r>
          </w:p>
          <w:p>
            <w:pPr>
              <w:widowControl/>
              <w:jc w:val="left"/>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必须能支持内外网两个独立网段</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▲CPU数量≥2个，内存≥128G；存储≥</w:t>
            </w:r>
            <w:r>
              <w:rPr>
                <w:rFonts w:hint="default" w:ascii="Times New Roman" w:hAnsi="Times New Roman" w:eastAsia="宋体" w:cs="Times New Roman"/>
                <w:color w:val="000000"/>
                <w:szCs w:val="21"/>
                <w:lang w:val="en-US" w:eastAsia="zh-CN"/>
              </w:rPr>
              <w:t>16</w:t>
            </w:r>
            <w:r>
              <w:rPr>
                <w:rFonts w:hint="default" w:ascii="Times New Roman" w:hAnsi="Times New Roman" w:eastAsia="宋体" w:cs="Times New Roman"/>
                <w:color w:val="000000"/>
                <w:szCs w:val="21"/>
              </w:rPr>
              <w:t>TB；</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接口：千兆电口≥</w:t>
            </w:r>
            <w:r>
              <w:rPr>
                <w:rFonts w:hint="default" w:ascii="Times New Roman" w:hAnsi="Times New Roman" w:eastAsia="宋体" w:cs="Times New Roman"/>
                <w:color w:val="000000"/>
                <w:szCs w:val="21"/>
                <w:lang w:val="en-US" w:eastAsia="zh-CN"/>
              </w:rPr>
              <w:t>4</w:t>
            </w:r>
            <w:r>
              <w:rPr>
                <w:rFonts w:hint="default" w:ascii="Times New Roman" w:hAnsi="Times New Roman" w:eastAsia="宋体" w:cs="Times New Roman"/>
                <w:color w:val="000000"/>
                <w:szCs w:val="21"/>
              </w:rPr>
              <w:t>个，万兆光口（监听口）≥2个；</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▲设备性能：并发连接数：≥</w:t>
            </w:r>
            <w:r>
              <w:rPr>
                <w:rFonts w:hint="default" w:ascii="Times New Roman" w:hAnsi="Times New Roman" w:eastAsia="宋体" w:cs="Times New Roman"/>
                <w:color w:val="000000"/>
                <w:szCs w:val="21"/>
                <w:lang w:val="en-US" w:eastAsia="zh-CN"/>
              </w:rPr>
              <w:t>1</w:t>
            </w:r>
            <w:r>
              <w:rPr>
                <w:rFonts w:hint="default" w:ascii="Times New Roman" w:hAnsi="Times New Roman" w:eastAsia="宋体" w:cs="Times New Roman"/>
                <w:color w:val="000000"/>
                <w:szCs w:val="21"/>
              </w:rPr>
              <w:t>00万个；每秒新建会话≥</w:t>
            </w:r>
            <w:r>
              <w:rPr>
                <w:rFonts w:hint="default" w:ascii="Times New Roman" w:hAnsi="Times New Roman" w:eastAsia="宋体" w:cs="Times New Roman"/>
                <w:color w:val="000000"/>
                <w:szCs w:val="21"/>
                <w:lang w:val="en-US" w:eastAsia="zh-CN"/>
              </w:rPr>
              <w:t>1</w:t>
            </w:r>
            <w:r>
              <w:rPr>
                <w:rFonts w:hint="default" w:ascii="Times New Roman" w:hAnsi="Times New Roman" w:eastAsia="宋体" w:cs="Times New Roman"/>
                <w:color w:val="000000"/>
                <w:szCs w:val="21"/>
              </w:rPr>
              <w:t>万个；流量吞吐≥1Gbps；最大日志处理速度≥</w:t>
            </w:r>
            <w:r>
              <w:rPr>
                <w:rFonts w:hint="default" w:ascii="Times New Roman" w:hAnsi="Times New Roman" w:eastAsia="宋体" w:cs="Times New Roman"/>
                <w:color w:val="000000"/>
                <w:szCs w:val="21"/>
                <w:lang w:val="en-US" w:eastAsia="zh-CN"/>
              </w:rPr>
              <w:t>1000</w:t>
            </w:r>
            <w:r>
              <w:rPr>
                <w:rFonts w:hint="default" w:ascii="Times New Roman" w:hAnsi="Times New Roman" w:eastAsia="宋体" w:cs="Times New Roman"/>
                <w:color w:val="000000"/>
                <w:szCs w:val="21"/>
              </w:rPr>
              <w:t>eps</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网络协议：</w:t>
            </w:r>
            <w:r>
              <w:rPr>
                <w:rFonts w:hint="default" w:ascii="Times New Roman" w:hAnsi="Times New Roman" w:eastAsia="宋体" w:cs="Times New Roman"/>
                <w:color w:val="000000"/>
                <w:szCs w:val="21"/>
                <w:lang w:val="en-US" w:eastAsia="zh-CN"/>
              </w:rPr>
              <w:t>能</w:t>
            </w:r>
            <w:r>
              <w:rPr>
                <w:rFonts w:hint="default" w:ascii="Times New Roman" w:hAnsi="Times New Roman" w:eastAsia="宋体" w:cs="Times New Roman"/>
                <w:color w:val="000000"/>
                <w:szCs w:val="21"/>
              </w:rPr>
              <w:t>识别常见协议并还原网络流量，可用于取证分析、威胁发现；支持对流量中出现文件传输行为进行发现和还原，并记录文件MD5发送至分析设备，文件类型包括可执行文件、压缩格式文件、文档类型文件</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威胁情报：支持基于流量实时IOC匹配功能</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动态监测：支持动态行为监控功能可监控文件、进程、网络、注册表等操作相关的系统和内核调用接口，能识别堆喷射、异常控制流跳转等漏洞利用攻击过程，支持未知威胁检测，支持敏感操作识别，可识别动态释放文件、动态启动进程、远程线程注入、文件自删除等操作，并能提取和还原相应参数。</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Web攻击检测：支持检测针对WEB应用的攻击 </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威胁分析：应用安全的细分维度包括：WEB安全、数据库安全、邮件安全、中间件安全，统安全的细分维度包括：主机爆破、弱口令、未授权行为、挖矿行为，以攻击者的维度进行分析，可对攻击者进行画像</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威胁溯源：支持检索异常报文、域名解析、文件传输、FTP控制通道、LDAP行为、登录动作、邮件行为、MQ流量、网络阻断、数据库操作、SSL加密协商、TCP流量、Telnet行为、UDP流量、WEB访问等网络流量日志，并可基于时间、IP、端口、协议、上下行负载等多重字段组合记录日志</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资产管理：支持展示自动发现、终端管理系统获取和人工录入的资产信息，信息包括：资产IP、资产名称、分类、设备型号、操作系统、物理地址、网关标识、厂家</w:t>
            </w:r>
          </w:p>
          <w:p>
            <w:pPr>
              <w:widowControl/>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攻击源IP预警：支持多种攻击源IP的情报标签、自定义IP标签显示。</w:t>
            </w:r>
          </w:p>
        </w:tc>
        <w:tc>
          <w:tcPr>
            <w:tcW w:w="1039" w:type="dxa"/>
            <w:vAlign w:val="center"/>
          </w:tcPr>
          <w:p>
            <w:pPr>
              <w:rPr>
                <w:rFonts w:hint="default" w:ascii="Times New Roman" w:hAnsi="Times New Roman" w:eastAsia="宋体" w:cs="Times New Roman"/>
                <w:b/>
                <w:bCs/>
                <w:szCs w:val="21"/>
              </w:rPr>
            </w:pPr>
            <w:r>
              <w:rPr>
                <w:rFonts w:hint="default" w:ascii="Times New Roman" w:hAnsi="Times New Roman" w:eastAsia="宋体" w:cs="Times New Roman"/>
                <w:b/>
                <w:bCs/>
                <w:szCs w:val="21"/>
              </w:rPr>
              <w:t>35</w:t>
            </w:r>
          </w:p>
        </w:tc>
        <w:tc>
          <w:tcPr>
            <w:tcW w:w="888" w:type="dxa"/>
            <w:vAlign w:val="center"/>
          </w:tcPr>
          <w:p>
            <w:pPr>
              <w:rPr>
                <w:rFonts w:hint="default" w:ascii="Times New Roman" w:hAnsi="Times New Roman" w:eastAsia="宋体" w:cs="Times New Roman"/>
                <w:b/>
                <w:bCs/>
                <w:szCs w:val="21"/>
              </w:rPr>
            </w:pPr>
            <w:r>
              <w:rPr>
                <w:rFonts w:hint="default" w:ascii="Times New Roman" w:hAnsi="Times New Roman" w:eastAsia="宋体" w:cs="Times New Roman"/>
                <w:b/>
                <w:bCs/>
                <w:szCs w:val="21"/>
              </w:rPr>
              <w:t>1</w:t>
            </w:r>
          </w:p>
        </w:tc>
        <w:tc>
          <w:tcPr>
            <w:tcW w:w="1097" w:type="dxa"/>
            <w:vAlign w:val="center"/>
          </w:tcPr>
          <w:p>
            <w:pPr>
              <w:rPr>
                <w:rFonts w:hint="default" w:ascii="Times New Roman" w:hAnsi="Times New Roman" w:eastAsia="宋体" w:cs="Times New Roman"/>
                <w:b/>
                <w:bCs/>
                <w:szCs w:val="21"/>
              </w:rPr>
            </w:pPr>
            <w:r>
              <w:rPr>
                <w:rFonts w:hint="default" w:ascii="Times New Roman" w:hAnsi="Times New Roman" w:eastAsia="宋体" w:cs="Times New Roman"/>
                <w:b/>
                <w:bCs/>
                <w:szCs w:val="21"/>
              </w:rPr>
              <w:t>35</w:t>
            </w:r>
          </w:p>
        </w:tc>
      </w:tr>
      <w:bookmarkEnd w:id="2"/>
    </w:tbl>
    <w:p>
      <w:pPr>
        <w:jc w:val="left"/>
        <w:rPr>
          <w:rFonts w:hint="default" w:ascii="Times New Roman" w:hAnsi="Times New Roman" w:eastAsia="宋体" w:cs="Times New Roman"/>
          <w:bCs/>
          <w:sz w:val="24"/>
          <w:szCs w:val="24"/>
        </w:rPr>
      </w:pPr>
    </w:p>
    <w:bookmarkEnd w:id="0"/>
    <w:bookmarkEnd w:id="1"/>
    <w:p>
      <w:pPr>
        <w:jc w:val="left"/>
        <w:rPr>
          <w:rFonts w:hint="default" w:ascii="Times New Roman" w:hAnsi="Times New Roman" w:eastAsia="宋体" w:cs="Times New Roman"/>
          <w:szCs w:val="21"/>
        </w:rPr>
      </w:pPr>
    </w:p>
    <w:p>
      <w:pPr>
        <w:jc w:val="left"/>
        <w:rPr>
          <w:rFonts w:hint="default" w:ascii="Times New Roman" w:hAnsi="Times New Roman" w:eastAsia="宋体" w:cs="Times New Roman"/>
          <w:szCs w:val="21"/>
        </w:rPr>
      </w:pPr>
    </w:p>
    <w:p>
      <w:pPr>
        <w:jc w:val="left"/>
        <w:rPr>
          <w:rFonts w:hint="default" w:ascii="Times New Roman" w:hAnsi="Times New Roman" w:eastAsia="宋体" w:cs="Times New Roman"/>
          <w:szCs w:val="21"/>
        </w:rPr>
      </w:pPr>
    </w:p>
    <w:p>
      <w:pPr>
        <w:jc w:val="left"/>
        <w:rPr>
          <w:rFonts w:hint="default" w:ascii="Times New Roman" w:hAnsi="Times New Roman" w:eastAsia="宋体" w:cs="Times New Roman"/>
          <w:szCs w:val="21"/>
        </w:rPr>
      </w:pPr>
    </w:p>
    <w:p>
      <w:pPr>
        <w:jc w:val="left"/>
        <w:rPr>
          <w:rFonts w:hint="default" w:ascii="Times New Roman" w:hAnsi="Times New Roman" w:eastAsia="宋体" w:cs="Times New Roman"/>
          <w:szCs w:val="21"/>
        </w:rPr>
      </w:pPr>
    </w:p>
    <w:p>
      <w:pPr>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一、服务要求 </w:t>
      </w:r>
    </w:p>
    <w:p>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文档交付：须提交完整可行的技术方案、实施方案、测试报告、验收文档等。</w:t>
      </w:r>
    </w:p>
    <w:p>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技术支持：须提供7X24小时技术咨询服务，接到电话后2小时响应，24小时内到达现场。</w:t>
      </w:r>
    </w:p>
    <w:p>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安装调试：要求提供原厂上门安装调试服务，服务包括但不限于硬件上架安装和配置、软件的安装和配置优化、业务相关参数配置、对产品功能进行测试。</w:t>
      </w:r>
    </w:p>
    <w:p>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培训服务：提供现场培训服务,提供培训资料。</w:t>
      </w:r>
    </w:p>
    <w:p>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▲售后服务：要求提供不低于三年</w:t>
      </w:r>
      <w:r>
        <w:rPr>
          <w:rFonts w:hint="default" w:ascii="Times New Roman" w:hAnsi="Times New Roman" w:eastAsia="宋体" w:cs="Times New Roman"/>
          <w:szCs w:val="21"/>
          <w:lang w:val="en-US" w:eastAsia="zh-CN"/>
        </w:rPr>
        <w:t>原厂</w:t>
      </w:r>
      <w:r>
        <w:rPr>
          <w:rFonts w:hint="default" w:ascii="Times New Roman" w:hAnsi="Times New Roman" w:eastAsia="宋体" w:cs="Times New Roman"/>
          <w:szCs w:val="21"/>
        </w:rPr>
        <w:t>免费硬件保修服务，提供三年软件（包括但不限于应用特征库，防病毒库等）免费升级服务。</w:t>
      </w:r>
    </w:p>
    <w:p>
      <w:pPr>
        <w:jc w:val="left"/>
        <w:rPr>
          <w:rFonts w:hint="default" w:ascii="Times New Roman" w:hAnsi="Times New Roman" w:eastAsia="宋体" w:cs="Times New Roman"/>
          <w:szCs w:val="21"/>
        </w:rPr>
      </w:pPr>
      <w:r>
        <w:rPr>
          <w:rFonts w:hint="default" w:ascii="Times New Roman" w:hAnsi="Times New Roman" w:eastAsia="宋体" w:cs="Times New Roman"/>
          <w:szCs w:val="21"/>
        </w:rPr>
        <w:t>二、技术能力要求</w:t>
      </w:r>
    </w:p>
    <w:p>
      <w:pPr>
        <w:ind w:firstLine="420" w:firstLineChars="200"/>
        <w:jc w:val="left"/>
        <w:rPr>
          <w:rFonts w:hint="default" w:ascii="Times New Roman" w:hAnsi="Times New Roman" w:eastAsia="宋体" w:cs="Times New Roman"/>
          <w:color w:val="000000"/>
          <w:szCs w:val="21"/>
        </w:rPr>
      </w:pPr>
      <w:r>
        <w:rPr>
          <w:rFonts w:hint="default" w:ascii="Times New Roman" w:hAnsi="Times New Roman" w:eastAsia="宋体" w:cs="Times New Roman"/>
          <w:szCs w:val="21"/>
        </w:rPr>
        <w:t>态势感知系统制造厂商要具备中国信息安全测评中心颁发的安全开发类（</w:t>
      </w:r>
      <w:r>
        <w:rPr>
          <w:rFonts w:hint="eastAsia" w:ascii="Times New Roman" w:hAnsi="Times New Roman" w:eastAsia="宋体" w:cs="Times New Roman"/>
          <w:szCs w:val="21"/>
          <w:lang w:val="en-US" w:eastAsia="zh-CN"/>
        </w:rPr>
        <w:t>一</w:t>
      </w:r>
      <w:r>
        <w:rPr>
          <w:rFonts w:hint="default" w:ascii="Times New Roman" w:hAnsi="Times New Roman" w:eastAsia="宋体" w:cs="Times New Roman"/>
          <w:szCs w:val="21"/>
        </w:rPr>
        <w:t>级及以上）和安全运营类（</w:t>
      </w:r>
      <w:r>
        <w:rPr>
          <w:rFonts w:hint="default" w:ascii="Times New Roman" w:hAnsi="Times New Roman" w:eastAsia="宋体" w:cs="Times New Roman"/>
          <w:szCs w:val="21"/>
          <w:lang w:val="en-US" w:eastAsia="zh-CN"/>
        </w:rPr>
        <w:t>一</w:t>
      </w:r>
      <w:r>
        <w:rPr>
          <w:rFonts w:hint="default" w:ascii="Times New Roman" w:hAnsi="Times New Roman" w:eastAsia="宋体" w:cs="Times New Roman"/>
          <w:szCs w:val="21"/>
        </w:rPr>
        <w:t>级及以上），提供相关证明文件</w:t>
      </w:r>
      <w:r>
        <w:rPr>
          <w:rFonts w:hint="default" w:ascii="Times New Roman" w:hAnsi="Times New Roman" w:eastAsia="宋体" w:cs="Times New Roman"/>
          <w:szCs w:val="21"/>
          <w:lang w:val="en-US" w:eastAsia="zh-CN"/>
        </w:rPr>
        <w:t>复印件或网页面截图</w:t>
      </w:r>
      <w:r>
        <w:rPr>
          <w:rFonts w:hint="default" w:ascii="Times New Roman" w:hAnsi="Times New Roman" w:eastAsia="宋体" w:cs="Times New Roman"/>
          <w:szCs w:val="21"/>
        </w:rPr>
        <w:t>，投标时要求</w:t>
      </w:r>
      <w:r>
        <w:rPr>
          <w:rFonts w:hint="default" w:ascii="Times New Roman" w:hAnsi="Times New Roman" w:eastAsia="宋体" w:cs="Times New Roman"/>
          <w:color w:val="000000"/>
          <w:szCs w:val="21"/>
        </w:rPr>
        <w:t>提供</w:t>
      </w:r>
      <w:r>
        <w:rPr>
          <w:rFonts w:hint="default" w:ascii="Times New Roman" w:hAnsi="Times New Roman" w:eastAsia="宋体" w:cs="Times New Roman"/>
          <w:color w:val="000000"/>
          <w:szCs w:val="21"/>
          <w:lang w:val="en-US" w:eastAsia="zh-CN"/>
        </w:rPr>
        <w:t>生产厂商</w:t>
      </w:r>
      <w:r>
        <w:rPr>
          <w:rFonts w:hint="default" w:ascii="Times New Roman" w:hAnsi="Times New Roman" w:eastAsia="宋体" w:cs="Times New Roman"/>
          <w:color w:val="000000"/>
          <w:szCs w:val="21"/>
        </w:rPr>
        <w:t>售后服务承诺函。</w:t>
      </w:r>
    </w:p>
    <w:p>
      <w:pPr>
        <w:ind w:firstLine="420" w:firstLineChars="200"/>
        <w:jc w:val="left"/>
        <w:rPr>
          <w:rFonts w:hint="default" w:ascii="Times New Roman" w:hAnsi="Times New Roman" w:eastAsia="宋体" w:cs="Times New Roman"/>
          <w:color w:val="000000"/>
          <w:szCs w:val="21"/>
        </w:rPr>
      </w:pPr>
    </w:p>
    <w:p>
      <w:pPr>
        <w:jc w:val="left"/>
        <w:rPr>
          <w:rFonts w:hint="default" w:ascii="Times New Roman" w:hAnsi="Times New Roman" w:eastAsia="宋体" w:cs="Times New Roman"/>
          <w:color w:val="000000"/>
          <w:szCs w:val="21"/>
        </w:rPr>
      </w:pPr>
    </w:p>
    <w:p>
      <w:pPr>
        <w:ind w:firstLine="420" w:firstLineChars="200"/>
        <w:jc w:val="left"/>
        <w:rPr>
          <w:rFonts w:hint="default" w:ascii="Times New Roman" w:hAnsi="Times New Roman" w:eastAsia="宋体" w:cs="Times New Roman"/>
          <w:szCs w:val="21"/>
        </w:rPr>
      </w:pPr>
      <w:r>
        <w:rPr>
          <w:rFonts w:hint="eastAsia" w:eastAsiaTheme="minorEastAsia"/>
          <w:lang w:eastAsia="zh-CN"/>
        </w:rPr>
        <w:drawing>
          <wp:inline distT="0" distB="0" distL="114300" distR="114300">
            <wp:extent cx="6642735" cy="5031740"/>
            <wp:effectExtent l="0" t="0" r="5715" b="16510"/>
            <wp:docPr id="1" name="图片 1" descr="截图_2023112917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_20231129174518"/>
                    <pic:cNvPicPr>
                      <a:picLocks noChangeAspect="1"/>
                    </pic:cNvPicPr>
                  </pic:nvPicPr>
                  <pic:blipFill>
                    <a:blip r:embed="rId5"/>
                    <a:stretch>
                      <a:fillRect/>
                    </a:stretch>
                  </pic:blipFill>
                  <pic:spPr>
                    <a:xfrm>
                      <a:off x="0" y="0"/>
                      <a:ext cx="6642735" cy="5031740"/>
                    </a:xfrm>
                    <a:prstGeom prst="rect">
                      <a:avLst/>
                    </a:prstGeom>
                  </pic:spPr>
                </pic:pic>
              </a:graphicData>
            </a:graphic>
          </wp:inline>
        </w:drawing>
      </w:r>
    </w:p>
    <w:p>
      <w:pPr>
        <w:jc w:val="left"/>
        <w:rPr>
          <w:rFonts w:hint="default" w:ascii="Times New Roman" w:hAnsi="Times New Roman" w:eastAsia="宋体" w:cs="Times New Roman"/>
          <w:szCs w:val="21"/>
        </w:rPr>
      </w:pPr>
    </w:p>
    <w:p>
      <w:pPr>
        <w:ind w:firstLine="420" w:firstLineChars="200"/>
        <w:jc w:val="left"/>
        <w:rPr>
          <w:rFonts w:hint="default" w:ascii="Times New Roman" w:hAnsi="Times New Roman" w:eastAsia="宋体" w:cs="Times New Roman"/>
          <w:szCs w:val="21"/>
        </w:rPr>
      </w:pPr>
    </w:p>
    <w:p>
      <w:pPr>
        <w:pStyle w:val="12"/>
        <w:numPr>
          <w:numId w:val="0"/>
        </w:numPr>
        <w:ind w:leftChars="0"/>
        <w:rPr>
          <w:rFonts w:hint="default" w:ascii="Times New Roman" w:hAnsi="Times New Roman" w:cs="Times New Roman"/>
          <w:sz w:val="24"/>
          <w:szCs w:val="24"/>
        </w:rPr>
      </w:pPr>
      <w:bookmarkStart w:id="3" w:name="_GoBack"/>
      <w:bookmarkEnd w:id="3"/>
    </w:p>
    <w:sectPr>
      <w:footerReference r:id="rId3" w:type="default"/>
      <w:pgSz w:w="11906" w:h="16838"/>
      <w:pgMar w:top="1440" w:right="1800"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17094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1NzU3M2Q1Y2E5ZDllYTdmOTA1ODRlN2RjZGJmMzMifQ=="/>
  </w:docVars>
  <w:rsids>
    <w:rsidRoot w:val="00A73958"/>
    <w:rsid w:val="00001158"/>
    <w:rsid w:val="00004AC7"/>
    <w:rsid w:val="00007A55"/>
    <w:rsid w:val="00010954"/>
    <w:rsid w:val="00010CAF"/>
    <w:rsid w:val="00011A11"/>
    <w:rsid w:val="00016E62"/>
    <w:rsid w:val="00017F25"/>
    <w:rsid w:val="00020FB4"/>
    <w:rsid w:val="0002544C"/>
    <w:rsid w:val="00026E4C"/>
    <w:rsid w:val="00033D79"/>
    <w:rsid w:val="000360AC"/>
    <w:rsid w:val="00040083"/>
    <w:rsid w:val="00041ED5"/>
    <w:rsid w:val="00042D49"/>
    <w:rsid w:val="00053987"/>
    <w:rsid w:val="000574E8"/>
    <w:rsid w:val="000606C5"/>
    <w:rsid w:val="000637A6"/>
    <w:rsid w:val="000677C3"/>
    <w:rsid w:val="00067C23"/>
    <w:rsid w:val="000736BD"/>
    <w:rsid w:val="00074CF8"/>
    <w:rsid w:val="000775DB"/>
    <w:rsid w:val="00080DAB"/>
    <w:rsid w:val="0008446A"/>
    <w:rsid w:val="00090FF5"/>
    <w:rsid w:val="00094785"/>
    <w:rsid w:val="00096C75"/>
    <w:rsid w:val="000A7ED1"/>
    <w:rsid w:val="000B697A"/>
    <w:rsid w:val="000C2B8C"/>
    <w:rsid w:val="000C3E3B"/>
    <w:rsid w:val="000D2A9B"/>
    <w:rsid w:val="000E30DB"/>
    <w:rsid w:val="000E6B75"/>
    <w:rsid w:val="000E7A4D"/>
    <w:rsid w:val="000E7F42"/>
    <w:rsid w:val="000F29D9"/>
    <w:rsid w:val="000F4C4D"/>
    <w:rsid w:val="00101008"/>
    <w:rsid w:val="001030D1"/>
    <w:rsid w:val="001175F1"/>
    <w:rsid w:val="00124173"/>
    <w:rsid w:val="00127FA3"/>
    <w:rsid w:val="00134BC6"/>
    <w:rsid w:val="00136D04"/>
    <w:rsid w:val="001379E6"/>
    <w:rsid w:val="0014251E"/>
    <w:rsid w:val="00142D6D"/>
    <w:rsid w:val="00144213"/>
    <w:rsid w:val="001464C0"/>
    <w:rsid w:val="00147F9E"/>
    <w:rsid w:val="00151153"/>
    <w:rsid w:val="0015331B"/>
    <w:rsid w:val="00155B5C"/>
    <w:rsid w:val="001613B4"/>
    <w:rsid w:val="00161D31"/>
    <w:rsid w:val="0016384E"/>
    <w:rsid w:val="00171C86"/>
    <w:rsid w:val="00183B34"/>
    <w:rsid w:val="00185D5A"/>
    <w:rsid w:val="00186E31"/>
    <w:rsid w:val="0019499B"/>
    <w:rsid w:val="00195974"/>
    <w:rsid w:val="00195B8E"/>
    <w:rsid w:val="00196191"/>
    <w:rsid w:val="001B0601"/>
    <w:rsid w:val="001B0D78"/>
    <w:rsid w:val="001B3282"/>
    <w:rsid w:val="001B6416"/>
    <w:rsid w:val="001C43FD"/>
    <w:rsid w:val="001D1575"/>
    <w:rsid w:val="001D2BFB"/>
    <w:rsid w:val="001D6738"/>
    <w:rsid w:val="001D7881"/>
    <w:rsid w:val="001E01BB"/>
    <w:rsid w:val="001E0773"/>
    <w:rsid w:val="001F293A"/>
    <w:rsid w:val="001F3458"/>
    <w:rsid w:val="001F39E0"/>
    <w:rsid w:val="001F4468"/>
    <w:rsid w:val="001F6834"/>
    <w:rsid w:val="00205112"/>
    <w:rsid w:val="00211333"/>
    <w:rsid w:val="00217B37"/>
    <w:rsid w:val="002259F4"/>
    <w:rsid w:val="00227E31"/>
    <w:rsid w:val="00230A7B"/>
    <w:rsid w:val="002310C2"/>
    <w:rsid w:val="00231773"/>
    <w:rsid w:val="002340FA"/>
    <w:rsid w:val="002416E3"/>
    <w:rsid w:val="00243C66"/>
    <w:rsid w:val="002451D7"/>
    <w:rsid w:val="00251107"/>
    <w:rsid w:val="00252724"/>
    <w:rsid w:val="00253044"/>
    <w:rsid w:val="00254271"/>
    <w:rsid w:val="0025455F"/>
    <w:rsid w:val="0026084F"/>
    <w:rsid w:val="00260A8C"/>
    <w:rsid w:val="00266B8F"/>
    <w:rsid w:val="00284557"/>
    <w:rsid w:val="00286760"/>
    <w:rsid w:val="00291220"/>
    <w:rsid w:val="00292F31"/>
    <w:rsid w:val="0029344E"/>
    <w:rsid w:val="00294CFA"/>
    <w:rsid w:val="0029605B"/>
    <w:rsid w:val="002A3353"/>
    <w:rsid w:val="002A60B2"/>
    <w:rsid w:val="002A693B"/>
    <w:rsid w:val="002B48BD"/>
    <w:rsid w:val="002C25DA"/>
    <w:rsid w:val="002C55AA"/>
    <w:rsid w:val="002D05E6"/>
    <w:rsid w:val="002D1D8B"/>
    <w:rsid w:val="002E2A52"/>
    <w:rsid w:val="002E33AB"/>
    <w:rsid w:val="002E3DBA"/>
    <w:rsid w:val="002F51A3"/>
    <w:rsid w:val="002F552E"/>
    <w:rsid w:val="003123C4"/>
    <w:rsid w:val="00314991"/>
    <w:rsid w:val="00317C19"/>
    <w:rsid w:val="00321099"/>
    <w:rsid w:val="003224F0"/>
    <w:rsid w:val="00322803"/>
    <w:rsid w:val="00325888"/>
    <w:rsid w:val="00325E80"/>
    <w:rsid w:val="003269E9"/>
    <w:rsid w:val="0033248E"/>
    <w:rsid w:val="00335B9C"/>
    <w:rsid w:val="003364E4"/>
    <w:rsid w:val="00340AE1"/>
    <w:rsid w:val="00343C7A"/>
    <w:rsid w:val="00345375"/>
    <w:rsid w:val="0034607C"/>
    <w:rsid w:val="0035142D"/>
    <w:rsid w:val="003530AD"/>
    <w:rsid w:val="00355264"/>
    <w:rsid w:val="00360564"/>
    <w:rsid w:val="00362315"/>
    <w:rsid w:val="00364AAC"/>
    <w:rsid w:val="00371F11"/>
    <w:rsid w:val="00374895"/>
    <w:rsid w:val="0037796B"/>
    <w:rsid w:val="00385694"/>
    <w:rsid w:val="00390599"/>
    <w:rsid w:val="00392062"/>
    <w:rsid w:val="00394485"/>
    <w:rsid w:val="00396CF5"/>
    <w:rsid w:val="003A5367"/>
    <w:rsid w:val="003A5A4D"/>
    <w:rsid w:val="003A6043"/>
    <w:rsid w:val="003A692F"/>
    <w:rsid w:val="003B366C"/>
    <w:rsid w:val="003B5E43"/>
    <w:rsid w:val="003C1D8E"/>
    <w:rsid w:val="003C5623"/>
    <w:rsid w:val="003C5793"/>
    <w:rsid w:val="003E3904"/>
    <w:rsid w:val="003E62E7"/>
    <w:rsid w:val="003E6BA8"/>
    <w:rsid w:val="003E7B28"/>
    <w:rsid w:val="00401C27"/>
    <w:rsid w:val="004034BD"/>
    <w:rsid w:val="00403C61"/>
    <w:rsid w:val="00407E66"/>
    <w:rsid w:val="00415A03"/>
    <w:rsid w:val="004200B3"/>
    <w:rsid w:val="00422DA5"/>
    <w:rsid w:val="0042311E"/>
    <w:rsid w:val="004315B6"/>
    <w:rsid w:val="00434982"/>
    <w:rsid w:val="00437464"/>
    <w:rsid w:val="00440BBE"/>
    <w:rsid w:val="0044277B"/>
    <w:rsid w:val="00443130"/>
    <w:rsid w:val="00453349"/>
    <w:rsid w:val="00453D6F"/>
    <w:rsid w:val="00454272"/>
    <w:rsid w:val="004569F4"/>
    <w:rsid w:val="00464CAA"/>
    <w:rsid w:val="00464EC7"/>
    <w:rsid w:val="00466073"/>
    <w:rsid w:val="0047194B"/>
    <w:rsid w:val="00473156"/>
    <w:rsid w:val="00475F67"/>
    <w:rsid w:val="00476A8D"/>
    <w:rsid w:val="00480645"/>
    <w:rsid w:val="00486BBB"/>
    <w:rsid w:val="00491D7C"/>
    <w:rsid w:val="00496146"/>
    <w:rsid w:val="004A167B"/>
    <w:rsid w:val="004A2B43"/>
    <w:rsid w:val="004A36F2"/>
    <w:rsid w:val="004A3B0D"/>
    <w:rsid w:val="004A430D"/>
    <w:rsid w:val="004A79C9"/>
    <w:rsid w:val="004B1BDA"/>
    <w:rsid w:val="004B39B6"/>
    <w:rsid w:val="004B416D"/>
    <w:rsid w:val="004C1B69"/>
    <w:rsid w:val="004C2367"/>
    <w:rsid w:val="004C4196"/>
    <w:rsid w:val="004C49C9"/>
    <w:rsid w:val="004C65F5"/>
    <w:rsid w:val="004C796C"/>
    <w:rsid w:val="004D1D40"/>
    <w:rsid w:val="004D3D3A"/>
    <w:rsid w:val="004D4937"/>
    <w:rsid w:val="004D7B6A"/>
    <w:rsid w:val="004E193B"/>
    <w:rsid w:val="004E6A38"/>
    <w:rsid w:val="004F42CC"/>
    <w:rsid w:val="004F6A52"/>
    <w:rsid w:val="00500D89"/>
    <w:rsid w:val="0050226C"/>
    <w:rsid w:val="0050483D"/>
    <w:rsid w:val="005050BF"/>
    <w:rsid w:val="0050773E"/>
    <w:rsid w:val="005108BB"/>
    <w:rsid w:val="00516689"/>
    <w:rsid w:val="00531285"/>
    <w:rsid w:val="00533B50"/>
    <w:rsid w:val="00540BF8"/>
    <w:rsid w:val="005412C7"/>
    <w:rsid w:val="005435EF"/>
    <w:rsid w:val="0054412D"/>
    <w:rsid w:val="00546930"/>
    <w:rsid w:val="00546F84"/>
    <w:rsid w:val="00547908"/>
    <w:rsid w:val="00552F0B"/>
    <w:rsid w:val="00554A30"/>
    <w:rsid w:val="00556BD1"/>
    <w:rsid w:val="005665AC"/>
    <w:rsid w:val="00570034"/>
    <w:rsid w:val="00576205"/>
    <w:rsid w:val="00581CE8"/>
    <w:rsid w:val="00584361"/>
    <w:rsid w:val="00584392"/>
    <w:rsid w:val="00587744"/>
    <w:rsid w:val="00596D4D"/>
    <w:rsid w:val="005A397E"/>
    <w:rsid w:val="005B43FE"/>
    <w:rsid w:val="005B5A79"/>
    <w:rsid w:val="005C15CC"/>
    <w:rsid w:val="005C2373"/>
    <w:rsid w:val="005C7C03"/>
    <w:rsid w:val="005C7FC3"/>
    <w:rsid w:val="005D1150"/>
    <w:rsid w:val="005D4A1F"/>
    <w:rsid w:val="005D7BB6"/>
    <w:rsid w:val="005E196B"/>
    <w:rsid w:val="005E284B"/>
    <w:rsid w:val="005E3474"/>
    <w:rsid w:val="005F0704"/>
    <w:rsid w:val="005F1634"/>
    <w:rsid w:val="005F4F0E"/>
    <w:rsid w:val="005F59B7"/>
    <w:rsid w:val="005F6B37"/>
    <w:rsid w:val="00606783"/>
    <w:rsid w:val="00610716"/>
    <w:rsid w:val="00610DFD"/>
    <w:rsid w:val="00611614"/>
    <w:rsid w:val="00612255"/>
    <w:rsid w:val="00616CA0"/>
    <w:rsid w:val="00622D83"/>
    <w:rsid w:val="00640B6A"/>
    <w:rsid w:val="00653345"/>
    <w:rsid w:val="00653D03"/>
    <w:rsid w:val="00654BA6"/>
    <w:rsid w:val="00656FCF"/>
    <w:rsid w:val="00657487"/>
    <w:rsid w:val="00673631"/>
    <w:rsid w:val="00677D2A"/>
    <w:rsid w:val="00681CAF"/>
    <w:rsid w:val="00681E2B"/>
    <w:rsid w:val="006860EA"/>
    <w:rsid w:val="006864B6"/>
    <w:rsid w:val="006876D7"/>
    <w:rsid w:val="00690A46"/>
    <w:rsid w:val="00690FCA"/>
    <w:rsid w:val="00692588"/>
    <w:rsid w:val="00695275"/>
    <w:rsid w:val="006A1298"/>
    <w:rsid w:val="006A2A21"/>
    <w:rsid w:val="006A67B9"/>
    <w:rsid w:val="006A67D4"/>
    <w:rsid w:val="006B032D"/>
    <w:rsid w:val="006B4974"/>
    <w:rsid w:val="006B6EC9"/>
    <w:rsid w:val="006B7BA5"/>
    <w:rsid w:val="006B7DD9"/>
    <w:rsid w:val="006C4FCF"/>
    <w:rsid w:val="006C7FB9"/>
    <w:rsid w:val="006E6D81"/>
    <w:rsid w:val="006E703F"/>
    <w:rsid w:val="006F223B"/>
    <w:rsid w:val="00702DAA"/>
    <w:rsid w:val="0070542D"/>
    <w:rsid w:val="00710566"/>
    <w:rsid w:val="00711437"/>
    <w:rsid w:val="00713B17"/>
    <w:rsid w:val="00716642"/>
    <w:rsid w:val="007206F2"/>
    <w:rsid w:val="007216B5"/>
    <w:rsid w:val="00721F51"/>
    <w:rsid w:val="0072721B"/>
    <w:rsid w:val="0074153C"/>
    <w:rsid w:val="00747E04"/>
    <w:rsid w:val="007542B2"/>
    <w:rsid w:val="0076160C"/>
    <w:rsid w:val="00762E1E"/>
    <w:rsid w:val="007674E4"/>
    <w:rsid w:val="00770B18"/>
    <w:rsid w:val="007739B1"/>
    <w:rsid w:val="00775224"/>
    <w:rsid w:val="007845E3"/>
    <w:rsid w:val="00791BDE"/>
    <w:rsid w:val="00794B7C"/>
    <w:rsid w:val="007974C8"/>
    <w:rsid w:val="007A0FC2"/>
    <w:rsid w:val="007A1FE5"/>
    <w:rsid w:val="007B31FB"/>
    <w:rsid w:val="007B62C4"/>
    <w:rsid w:val="007C3AAD"/>
    <w:rsid w:val="007C6EFB"/>
    <w:rsid w:val="007C6FBB"/>
    <w:rsid w:val="007F4ED6"/>
    <w:rsid w:val="007F57BB"/>
    <w:rsid w:val="007F7C73"/>
    <w:rsid w:val="007F7D81"/>
    <w:rsid w:val="0080180F"/>
    <w:rsid w:val="00805E91"/>
    <w:rsid w:val="00810463"/>
    <w:rsid w:val="008141B9"/>
    <w:rsid w:val="00814264"/>
    <w:rsid w:val="008208DA"/>
    <w:rsid w:val="00821AD6"/>
    <w:rsid w:val="00822FF1"/>
    <w:rsid w:val="00827F7D"/>
    <w:rsid w:val="00836B0A"/>
    <w:rsid w:val="008403D7"/>
    <w:rsid w:val="00844491"/>
    <w:rsid w:val="008448EE"/>
    <w:rsid w:val="0085016D"/>
    <w:rsid w:val="00850844"/>
    <w:rsid w:val="00853A6C"/>
    <w:rsid w:val="008567C4"/>
    <w:rsid w:val="008605BC"/>
    <w:rsid w:val="008633D4"/>
    <w:rsid w:val="00863C7D"/>
    <w:rsid w:val="0086626F"/>
    <w:rsid w:val="00866B14"/>
    <w:rsid w:val="008710D6"/>
    <w:rsid w:val="00872EA8"/>
    <w:rsid w:val="008747CE"/>
    <w:rsid w:val="00874BBE"/>
    <w:rsid w:val="00880400"/>
    <w:rsid w:val="008824F5"/>
    <w:rsid w:val="00891AB0"/>
    <w:rsid w:val="00891CE5"/>
    <w:rsid w:val="00895899"/>
    <w:rsid w:val="008A23D6"/>
    <w:rsid w:val="008A3DE7"/>
    <w:rsid w:val="008A5F54"/>
    <w:rsid w:val="008A713B"/>
    <w:rsid w:val="008B4110"/>
    <w:rsid w:val="008B4D84"/>
    <w:rsid w:val="008B7EAE"/>
    <w:rsid w:val="008C19A6"/>
    <w:rsid w:val="008C5347"/>
    <w:rsid w:val="008C6E43"/>
    <w:rsid w:val="008D236A"/>
    <w:rsid w:val="008D261E"/>
    <w:rsid w:val="008D2E37"/>
    <w:rsid w:val="008D7D09"/>
    <w:rsid w:val="008E4A7D"/>
    <w:rsid w:val="008F2C7C"/>
    <w:rsid w:val="008F3670"/>
    <w:rsid w:val="00904219"/>
    <w:rsid w:val="009104A1"/>
    <w:rsid w:val="00914EF3"/>
    <w:rsid w:val="00920E84"/>
    <w:rsid w:val="0092132E"/>
    <w:rsid w:val="00921889"/>
    <w:rsid w:val="009225F0"/>
    <w:rsid w:val="0092386A"/>
    <w:rsid w:val="009251CE"/>
    <w:rsid w:val="0092753B"/>
    <w:rsid w:val="009302F4"/>
    <w:rsid w:val="00933C2B"/>
    <w:rsid w:val="00936A1B"/>
    <w:rsid w:val="00947A8E"/>
    <w:rsid w:val="00950532"/>
    <w:rsid w:val="0095223C"/>
    <w:rsid w:val="00965282"/>
    <w:rsid w:val="00967141"/>
    <w:rsid w:val="009675B8"/>
    <w:rsid w:val="00973D7D"/>
    <w:rsid w:val="009757EE"/>
    <w:rsid w:val="00975ECF"/>
    <w:rsid w:val="00977B2F"/>
    <w:rsid w:val="0098200B"/>
    <w:rsid w:val="00996081"/>
    <w:rsid w:val="00996147"/>
    <w:rsid w:val="009971EB"/>
    <w:rsid w:val="009A3927"/>
    <w:rsid w:val="009B4285"/>
    <w:rsid w:val="009B580E"/>
    <w:rsid w:val="009B5BB6"/>
    <w:rsid w:val="009B7520"/>
    <w:rsid w:val="009B7EA2"/>
    <w:rsid w:val="009C2966"/>
    <w:rsid w:val="009C7975"/>
    <w:rsid w:val="009D3AB7"/>
    <w:rsid w:val="009D4A6B"/>
    <w:rsid w:val="009D6AC3"/>
    <w:rsid w:val="009D7E8C"/>
    <w:rsid w:val="009E01DC"/>
    <w:rsid w:val="009F66AB"/>
    <w:rsid w:val="009F74CA"/>
    <w:rsid w:val="009F7981"/>
    <w:rsid w:val="00A10C41"/>
    <w:rsid w:val="00A10DBE"/>
    <w:rsid w:val="00A114F1"/>
    <w:rsid w:val="00A21B90"/>
    <w:rsid w:val="00A21BB0"/>
    <w:rsid w:val="00A21D84"/>
    <w:rsid w:val="00A31A90"/>
    <w:rsid w:val="00A31C62"/>
    <w:rsid w:val="00A4012E"/>
    <w:rsid w:val="00A40687"/>
    <w:rsid w:val="00A42BB9"/>
    <w:rsid w:val="00A46DFA"/>
    <w:rsid w:val="00A478E2"/>
    <w:rsid w:val="00A50EB4"/>
    <w:rsid w:val="00A52517"/>
    <w:rsid w:val="00A5276F"/>
    <w:rsid w:val="00A56556"/>
    <w:rsid w:val="00A60E11"/>
    <w:rsid w:val="00A6358D"/>
    <w:rsid w:val="00A722C9"/>
    <w:rsid w:val="00A73958"/>
    <w:rsid w:val="00A74F15"/>
    <w:rsid w:val="00A82255"/>
    <w:rsid w:val="00A84B8A"/>
    <w:rsid w:val="00A84C54"/>
    <w:rsid w:val="00A858D6"/>
    <w:rsid w:val="00A8737C"/>
    <w:rsid w:val="00A87EE5"/>
    <w:rsid w:val="00A9079C"/>
    <w:rsid w:val="00A97544"/>
    <w:rsid w:val="00AA3AEB"/>
    <w:rsid w:val="00AB4B5A"/>
    <w:rsid w:val="00AC0AB0"/>
    <w:rsid w:val="00AC0B75"/>
    <w:rsid w:val="00AC2672"/>
    <w:rsid w:val="00AC2A91"/>
    <w:rsid w:val="00AC2E9E"/>
    <w:rsid w:val="00AC3842"/>
    <w:rsid w:val="00AC435E"/>
    <w:rsid w:val="00AC7981"/>
    <w:rsid w:val="00AD417C"/>
    <w:rsid w:val="00AD469C"/>
    <w:rsid w:val="00AD7028"/>
    <w:rsid w:val="00AE4131"/>
    <w:rsid w:val="00AF1728"/>
    <w:rsid w:val="00AF7F1A"/>
    <w:rsid w:val="00AF7FA7"/>
    <w:rsid w:val="00B04883"/>
    <w:rsid w:val="00B04A51"/>
    <w:rsid w:val="00B078D4"/>
    <w:rsid w:val="00B10B85"/>
    <w:rsid w:val="00B10D21"/>
    <w:rsid w:val="00B12BEF"/>
    <w:rsid w:val="00B224C4"/>
    <w:rsid w:val="00B24633"/>
    <w:rsid w:val="00B27142"/>
    <w:rsid w:val="00B40A65"/>
    <w:rsid w:val="00B52386"/>
    <w:rsid w:val="00B54A53"/>
    <w:rsid w:val="00B55448"/>
    <w:rsid w:val="00B6344B"/>
    <w:rsid w:val="00B7062A"/>
    <w:rsid w:val="00B7431C"/>
    <w:rsid w:val="00B82540"/>
    <w:rsid w:val="00B831B7"/>
    <w:rsid w:val="00B84435"/>
    <w:rsid w:val="00B87759"/>
    <w:rsid w:val="00B90756"/>
    <w:rsid w:val="00B92803"/>
    <w:rsid w:val="00B93403"/>
    <w:rsid w:val="00BA2316"/>
    <w:rsid w:val="00BA5294"/>
    <w:rsid w:val="00BA5395"/>
    <w:rsid w:val="00BB577C"/>
    <w:rsid w:val="00BC3DB8"/>
    <w:rsid w:val="00BC4EA4"/>
    <w:rsid w:val="00BC6894"/>
    <w:rsid w:val="00BD3F78"/>
    <w:rsid w:val="00BD41D5"/>
    <w:rsid w:val="00BF0803"/>
    <w:rsid w:val="00BF1128"/>
    <w:rsid w:val="00BF11AB"/>
    <w:rsid w:val="00C01448"/>
    <w:rsid w:val="00C01AE2"/>
    <w:rsid w:val="00C01EFF"/>
    <w:rsid w:val="00C0361B"/>
    <w:rsid w:val="00C03D66"/>
    <w:rsid w:val="00C13311"/>
    <w:rsid w:val="00C210A5"/>
    <w:rsid w:val="00C232B9"/>
    <w:rsid w:val="00C3217A"/>
    <w:rsid w:val="00C43BFA"/>
    <w:rsid w:val="00C508BB"/>
    <w:rsid w:val="00C513FE"/>
    <w:rsid w:val="00C5292B"/>
    <w:rsid w:val="00C56ACA"/>
    <w:rsid w:val="00C61677"/>
    <w:rsid w:val="00C62D2F"/>
    <w:rsid w:val="00C63C03"/>
    <w:rsid w:val="00C709D2"/>
    <w:rsid w:val="00C76237"/>
    <w:rsid w:val="00C80EE2"/>
    <w:rsid w:val="00C84A95"/>
    <w:rsid w:val="00C94F47"/>
    <w:rsid w:val="00CA3799"/>
    <w:rsid w:val="00CA5ACA"/>
    <w:rsid w:val="00CA6863"/>
    <w:rsid w:val="00CB01B8"/>
    <w:rsid w:val="00CB4103"/>
    <w:rsid w:val="00CC1D81"/>
    <w:rsid w:val="00CC3561"/>
    <w:rsid w:val="00CC7678"/>
    <w:rsid w:val="00CC7D39"/>
    <w:rsid w:val="00CD40B9"/>
    <w:rsid w:val="00CD41CB"/>
    <w:rsid w:val="00CE06F6"/>
    <w:rsid w:val="00CE1F36"/>
    <w:rsid w:val="00CF6C23"/>
    <w:rsid w:val="00D00B08"/>
    <w:rsid w:val="00D01B53"/>
    <w:rsid w:val="00D07247"/>
    <w:rsid w:val="00D16F2D"/>
    <w:rsid w:val="00D250A0"/>
    <w:rsid w:val="00D324F1"/>
    <w:rsid w:val="00D32501"/>
    <w:rsid w:val="00D37353"/>
    <w:rsid w:val="00D50D65"/>
    <w:rsid w:val="00D51ADD"/>
    <w:rsid w:val="00D6046A"/>
    <w:rsid w:val="00D609C6"/>
    <w:rsid w:val="00D62687"/>
    <w:rsid w:val="00D65D4B"/>
    <w:rsid w:val="00D71F7A"/>
    <w:rsid w:val="00D73F4B"/>
    <w:rsid w:val="00D84EEE"/>
    <w:rsid w:val="00D8627E"/>
    <w:rsid w:val="00D90A3F"/>
    <w:rsid w:val="00D92156"/>
    <w:rsid w:val="00D92ED5"/>
    <w:rsid w:val="00D959AB"/>
    <w:rsid w:val="00D95F1E"/>
    <w:rsid w:val="00D97C39"/>
    <w:rsid w:val="00DA0714"/>
    <w:rsid w:val="00DB24B7"/>
    <w:rsid w:val="00DB297A"/>
    <w:rsid w:val="00DB4264"/>
    <w:rsid w:val="00DB67A7"/>
    <w:rsid w:val="00DB715D"/>
    <w:rsid w:val="00DC61EA"/>
    <w:rsid w:val="00DD25F1"/>
    <w:rsid w:val="00DD52F3"/>
    <w:rsid w:val="00DD61D1"/>
    <w:rsid w:val="00DE1C5A"/>
    <w:rsid w:val="00DE37FA"/>
    <w:rsid w:val="00DE6253"/>
    <w:rsid w:val="00DE65A0"/>
    <w:rsid w:val="00E00C2C"/>
    <w:rsid w:val="00E02A38"/>
    <w:rsid w:val="00E0611E"/>
    <w:rsid w:val="00E06AE3"/>
    <w:rsid w:val="00E11B8A"/>
    <w:rsid w:val="00E13914"/>
    <w:rsid w:val="00E13E4A"/>
    <w:rsid w:val="00E14524"/>
    <w:rsid w:val="00E152C9"/>
    <w:rsid w:val="00E15625"/>
    <w:rsid w:val="00E22448"/>
    <w:rsid w:val="00E238C5"/>
    <w:rsid w:val="00E3472E"/>
    <w:rsid w:val="00E3677E"/>
    <w:rsid w:val="00E372D7"/>
    <w:rsid w:val="00E435EA"/>
    <w:rsid w:val="00E556A5"/>
    <w:rsid w:val="00E6072A"/>
    <w:rsid w:val="00E60ABB"/>
    <w:rsid w:val="00E6266B"/>
    <w:rsid w:val="00E70930"/>
    <w:rsid w:val="00E710C0"/>
    <w:rsid w:val="00E71C13"/>
    <w:rsid w:val="00E7514B"/>
    <w:rsid w:val="00E77E4D"/>
    <w:rsid w:val="00E86243"/>
    <w:rsid w:val="00E86271"/>
    <w:rsid w:val="00E922F0"/>
    <w:rsid w:val="00E93388"/>
    <w:rsid w:val="00E96E89"/>
    <w:rsid w:val="00EA0817"/>
    <w:rsid w:val="00EA0A40"/>
    <w:rsid w:val="00EB4BB0"/>
    <w:rsid w:val="00EC318C"/>
    <w:rsid w:val="00EC59D9"/>
    <w:rsid w:val="00ED0247"/>
    <w:rsid w:val="00ED3C10"/>
    <w:rsid w:val="00ED3E0F"/>
    <w:rsid w:val="00EE3858"/>
    <w:rsid w:val="00EF03CB"/>
    <w:rsid w:val="00EF2315"/>
    <w:rsid w:val="00EF2FE5"/>
    <w:rsid w:val="00EF48F5"/>
    <w:rsid w:val="00EF6D46"/>
    <w:rsid w:val="00F132A6"/>
    <w:rsid w:val="00F135E6"/>
    <w:rsid w:val="00F161C7"/>
    <w:rsid w:val="00F16BDD"/>
    <w:rsid w:val="00F27E12"/>
    <w:rsid w:val="00F27E40"/>
    <w:rsid w:val="00F30A8E"/>
    <w:rsid w:val="00F54F65"/>
    <w:rsid w:val="00F66779"/>
    <w:rsid w:val="00F70DAF"/>
    <w:rsid w:val="00F74008"/>
    <w:rsid w:val="00F8133D"/>
    <w:rsid w:val="00F8700B"/>
    <w:rsid w:val="00F93A20"/>
    <w:rsid w:val="00F95B76"/>
    <w:rsid w:val="00F95EB3"/>
    <w:rsid w:val="00F976D4"/>
    <w:rsid w:val="00FA0411"/>
    <w:rsid w:val="00FB516C"/>
    <w:rsid w:val="00FB6E56"/>
    <w:rsid w:val="00FC4770"/>
    <w:rsid w:val="00FC4E15"/>
    <w:rsid w:val="00FC6520"/>
    <w:rsid w:val="00FD10F4"/>
    <w:rsid w:val="00FD1CCF"/>
    <w:rsid w:val="00FD27CA"/>
    <w:rsid w:val="00FE022A"/>
    <w:rsid w:val="00FE1222"/>
    <w:rsid w:val="00FE3661"/>
    <w:rsid w:val="00FE783C"/>
    <w:rsid w:val="00FF090D"/>
    <w:rsid w:val="00FF0E81"/>
    <w:rsid w:val="00FF17D4"/>
    <w:rsid w:val="01211AD4"/>
    <w:rsid w:val="033124A2"/>
    <w:rsid w:val="052B1173"/>
    <w:rsid w:val="05D07264"/>
    <w:rsid w:val="093D1475"/>
    <w:rsid w:val="09757925"/>
    <w:rsid w:val="09F0633A"/>
    <w:rsid w:val="0B47677E"/>
    <w:rsid w:val="10AA3894"/>
    <w:rsid w:val="122338FE"/>
    <w:rsid w:val="1767603B"/>
    <w:rsid w:val="1BAA0BEC"/>
    <w:rsid w:val="1E495B3F"/>
    <w:rsid w:val="250D2210"/>
    <w:rsid w:val="27C15EB6"/>
    <w:rsid w:val="2A9036A3"/>
    <w:rsid w:val="2DDE458E"/>
    <w:rsid w:val="2E611648"/>
    <w:rsid w:val="34A87572"/>
    <w:rsid w:val="37F63C55"/>
    <w:rsid w:val="3D26796D"/>
    <w:rsid w:val="410B276F"/>
    <w:rsid w:val="43F62371"/>
    <w:rsid w:val="4A9F72BE"/>
    <w:rsid w:val="50C555A5"/>
    <w:rsid w:val="54752E3E"/>
    <w:rsid w:val="567B40C7"/>
    <w:rsid w:val="56B440F1"/>
    <w:rsid w:val="56F06ADD"/>
    <w:rsid w:val="578515EA"/>
    <w:rsid w:val="58D72319"/>
    <w:rsid w:val="5DE900EC"/>
    <w:rsid w:val="657032D3"/>
    <w:rsid w:val="685A46C3"/>
    <w:rsid w:val="6BAC13E3"/>
    <w:rsid w:val="6BD945EA"/>
    <w:rsid w:val="73E21E46"/>
    <w:rsid w:val="76283D5C"/>
    <w:rsid w:val="7A2D5AFF"/>
    <w:rsid w:val="7B354F51"/>
    <w:rsid w:val="7B5716F4"/>
    <w:rsid w:val="7BB87930"/>
    <w:rsid w:val="7CD9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Unresolved Mention"/>
    <w:basedOn w:val="8"/>
    <w:semiHidden/>
    <w:unhideWhenUsed/>
    <w:qFormat/>
    <w:uiPriority w:val="99"/>
    <w:rPr>
      <w:color w:val="605E5C"/>
      <w:shd w:val="clear" w:color="auto" w:fill="E1DFDD"/>
    </w:rPr>
  </w:style>
  <w:style w:type="character" w:customStyle="1" w:styleId="15">
    <w:name w:val="批注框文本 字符"/>
    <w:basedOn w:val="8"/>
    <w:link w:val="3"/>
    <w:semiHidden/>
    <w:qFormat/>
    <w:uiPriority w:val="99"/>
    <w:rPr>
      <w:sz w:val="18"/>
      <w:szCs w:val="18"/>
    </w:rPr>
  </w:style>
  <w:style w:type="character" w:customStyle="1" w:styleId="16">
    <w:name w:val="font21"/>
    <w:basedOn w:val="8"/>
    <w:qFormat/>
    <w:uiPriority w:val="0"/>
    <w:rPr>
      <w:rFonts w:hint="eastAsia" w:ascii="宋体" w:hAnsi="宋体" w:eastAsia="宋体" w:cs="宋体"/>
      <w:color w:val="000000"/>
      <w:sz w:val="21"/>
      <w:szCs w:val="21"/>
      <w:u w:val="none"/>
    </w:rPr>
  </w:style>
  <w:style w:type="character" w:customStyle="1" w:styleId="17">
    <w:name w:val="font11"/>
    <w:basedOn w:val="8"/>
    <w:qFormat/>
    <w:uiPriority w:val="0"/>
    <w:rPr>
      <w:rFonts w:hint="default" w:ascii="Calibri" w:hAnsi="Calibri" w:cs="Calibri"/>
      <w:color w:val="000000"/>
      <w:sz w:val="21"/>
      <w:szCs w:val="21"/>
      <w:u w:val="none"/>
    </w:rPr>
  </w:style>
  <w:style w:type="character" w:customStyle="1" w:styleId="18">
    <w:name w:val="font61"/>
    <w:basedOn w:val="8"/>
    <w:qFormat/>
    <w:uiPriority w:val="0"/>
    <w:rPr>
      <w:rFonts w:hint="eastAsia" w:ascii="宋体" w:hAnsi="宋体" w:eastAsia="宋体" w:cs="宋体"/>
      <w:color w:val="000000"/>
      <w:sz w:val="22"/>
      <w:szCs w:val="22"/>
      <w:u w:val="none"/>
    </w:rPr>
  </w:style>
  <w:style w:type="character" w:customStyle="1" w:styleId="19">
    <w:name w:val="font41"/>
    <w:basedOn w:val="8"/>
    <w:qFormat/>
    <w:uiPriority w:val="0"/>
    <w:rPr>
      <w:rFonts w:hint="eastAsia" w:ascii="宋体" w:hAnsi="宋体" w:eastAsia="宋体" w:cs="宋体"/>
      <w:color w:val="000000"/>
      <w:sz w:val="22"/>
      <w:szCs w:val="22"/>
      <w:u w:val="none"/>
    </w:rPr>
  </w:style>
  <w:style w:type="paragraph" w:customStyle="1" w:styleId="20">
    <w:name w:val="列出段落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5DDE3-DA05-45BA-9B70-5B3340F8E1C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280</Words>
  <Characters>1601</Characters>
  <Lines>13</Lines>
  <Paragraphs>3</Paragraphs>
  <TotalTime>1</TotalTime>
  <ScaleCrop>false</ScaleCrop>
  <LinksUpToDate>false</LinksUpToDate>
  <CharactersWithSpaces>1878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2023-09-08T08:14:00Z</dcterms:created>
  <dc:creator>zxyy</dc:creator>
  <cp:lastModifiedBy>罗听培</cp:lastModifiedBy>
  <cp:lastPrinted>2023-11-20T03:46:00Z</cp:lastPrinted>
  <dcterms:modified xsi:type="dcterms:W3CDTF">2023-12-21T04:07:16Z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58FDCE7545F24483A050872E193A1CAB_13</vt:lpwstr>
  </property>
</Properties>
</file>