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0B054">
      <w:pPr>
        <w:keepNext/>
        <w:keepLines/>
        <w:spacing w:line="240" w:lineRule="auto"/>
        <w:jc w:val="both"/>
        <w:outlineLvl w:val="0"/>
        <w:rPr>
          <w:rFonts w:hint="default" w:ascii="Times New Roman" w:hAnsi="Times New Roman" w:eastAsia="宋体" w:cs="Times New Roman"/>
          <w:b/>
          <w:bCs/>
          <w:sz w:val="36"/>
          <w:szCs w:val="36"/>
          <w:lang w:val="en-US" w:eastAsia="zh-CN"/>
        </w:rPr>
      </w:pPr>
      <w:bookmarkStart w:id="0" w:name="_Toc514748859"/>
      <w:bookmarkEnd w:id="0"/>
      <w:bookmarkStart w:id="1" w:name="_Toc514661948"/>
      <w:bookmarkEnd w:id="1"/>
      <w:bookmarkStart w:id="2" w:name="_Toc505675939"/>
      <w:bookmarkEnd w:id="2"/>
      <w:bookmarkStart w:id="3" w:name="_Toc514257363"/>
      <w:bookmarkEnd w:id="3"/>
      <w:bookmarkStart w:id="4" w:name="_Toc514661984"/>
      <w:bookmarkEnd w:id="4"/>
      <w:bookmarkStart w:id="5" w:name="_Toc514320748"/>
      <w:bookmarkEnd w:id="5"/>
      <w:bookmarkStart w:id="6" w:name="_Toc514254768"/>
      <w:bookmarkEnd w:id="6"/>
      <w:bookmarkStart w:id="7" w:name="OLE_LINK1"/>
      <w:r>
        <w:rPr>
          <w:rFonts w:hint="eastAsia" w:ascii="Times New Roman" w:hAnsi="Times New Roman" w:cs="Times New Roman"/>
          <w:b/>
          <w:bCs/>
          <w:sz w:val="36"/>
          <w:szCs w:val="36"/>
          <w:lang w:val="en-US" w:eastAsia="zh-CN"/>
        </w:rPr>
        <w:t>附件3：</w:t>
      </w:r>
      <w:bookmarkStart w:id="10" w:name="_GoBack"/>
      <w:bookmarkEnd w:id="10"/>
    </w:p>
    <w:p w14:paraId="14F8D5E8">
      <w:pPr>
        <w:keepNext/>
        <w:keepLines/>
        <w:spacing w:line="240" w:lineRule="auto"/>
        <w:jc w:val="center"/>
        <w:outlineLvl w:val="0"/>
        <w:rPr>
          <w:rFonts w:ascii="Times New Roman" w:hAnsi="Times New Roman" w:cs="Times New Roman"/>
          <w:b/>
          <w:bCs/>
          <w:sz w:val="36"/>
          <w:szCs w:val="36"/>
        </w:rPr>
      </w:pPr>
      <w:r>
        <w:rPr>
          <w:rFonts w:ascii="Times New Roman" w:hAnsi="Times New Roman" w:cs="Times New Roman"/>
          <w:b/>
          <w:bCs/>
          <w:sz w:val="36"/>
          <w:szCs w:val="36"/>
        </w:rPr>
        <w:t>医用耗材采购业务信息化开发对接服务</w:t>
      </w:r>
      <w:bookmarkEnd w:id="7"/>
      <w:r>
        <w:rPr>
          <w:rFonts w:ascii="Times New Roman" w:hAnsi="Times New Roman" w:cs="Times New Roman"/>
          <w:b/>
          <w:bCs/>
          <w:sz w:val="36"/>
          <w:szCs w:val="36"/>
        </w:rPr>
        <w:t>采购项目</w:t>
      </w:r>
    </w:p>
    <w:p w14:paraId="2932E605">
      <w:pPr>
        <w:pStyle w:val="39"/>
        <w:spacing w:line="240" w:lineRule="auto"/>
        <w:ind w:firstLine="0" w:firstLineChars="0"/>
        <w:jc w:val="center"/>
        <w:rPr>
          <w:rFonts w:hint="eastAsia" w:asciiTheme="minorEastAsia" w:hAnsiTheme="minorEastAsia" w:eastAsiaTheme="minorEastAsia"/>
          <w:b/>
          <w:bCs/>
          <w:sz w:val="32"/>
          <w:szCs w:val="32"/>
        </w:rPr>
      </w:pPr>
      <w:r>
        <w:rPr>
          <w:rFonts w:asciiTheme="minorEastAsia" w:hAnsiTheme="minorEastAsia" w:eastAsiaTheme="minorEastAsia"/>
          <w:b/>
          <w:bCs/>
          <w:sz w:val="32"/>
          <w:szCs w:val="32"/>
        </w:rPr>
        <w:t>采购需求</w:t>
      </w:r>
    </w:p>
    <w:p w14:paraId="20AF2543">
      <w:pPr>
        <w:pStyle w:val="39"/>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项目预算4.9万元。</w:t>
      </w:r>
    </w:p>
    <w:p w14:paraId="7A352DD7">
      <w:pPr>
        <w:pStyle w:val="39"/>
        <w:spacing w:line="240" w:lineRule="auto"/>
        <w:ind w:firstLine="0" w:firstLineChars="0"/>
        <w:rPr>
          <w:rFonts w:hint="eastAsia" w:asciiTheme="minorEastAsia" w:hAnsiTheme="minorEastAsia" w:eastAsiaTheme="minorEastAsia"/>
          <w:b/>
          <w:bCs/>
        </w:rPr>
      </w:pPr>
      <w:r>
        <w:rPr>
          <w:rFonts w:asciiTheme="minorEastAsia" w:hAnsiTheme="minorEastAsia" w:eastAsiaTheme="minorEastAsia"/>
          <w:b/>
          <w:bCs/>
        </w:rPr>
        <w:t>一、医用耗材</w:t>
      </w:r>
      <w:r>
        <w:rPr>
          <w:rFonts w:hint="eastAsia" w:asciiTheme="minorEastAsia" w:hAnsiTheme="minorEastAsia" w:eastAsiaTheme="minorEastAsia"/>
          <w:b/>
          <w:bCs/>
        </w:rPr>
        <w:t>网上点量</w:t>
      </w:r>
      <w:r>
        <w:rPr>
          <w:rFonts w:asciiTheme="minorEastAsia" w:hAnsiTheme="minorEastAsia" w:eastAsiaTheme="minorEastAsia"/>
          <w:b/>
          <w:bCs/>
        </w:rPr>
        <w:t>采购工作现状</w:t>
      </w:r>
    </w:p>
    <w:p w14:paraId="652C7B47">
      <w:pPr>
        <w:pStyle w:val="39"/>
        <w:spacing w:line="240" w:lineRule="auto"/>
        <w:ind w:firstLine="480"/>
        <w:rPr>
          <w:rFonts w:hint="eastAsia" w:asciiTheme="minorEastAsia" w:hAnsiTheme="minorEastAsia" w:eastAsiaTheme="minorEastAsia"/>
        </w:rPr>
      </w:pPr>
      <w:r>
        <w:rPr>
          <w:rFonts w:hint="eastAsia" w:asciiTheme="minorEastAsia" w:hAnsiTheme="minorEastAsia" w:eastAsiaTheme="minorEastAsia"/>
        </w:rPr>
        <w:t>根据《湖南省医疗保障局关于进一步加强公立医疗机构药品和医用耗材阳光集中采购管理的通知》（湘医保函〔2024〕41号〕文件严格执行网上采购要求，公立医疗机构(含军队医疗机构和基层医疗卫生机构)所需药品和面向患者单独收费的医用耗材(含体外诊断试剂)均应通过湖南省医疗保障信息平台药品和医用耗材招采管理子系统(以下简称“医保招采管理系统”)进行网上线上采购，严禁网外线下采购药品、医用耗材。</w:t>
      </w:r>
    </w:p>
    <w:p w14:paraId="76823B77">
      <w:pPr>
        <w:spacing w:line="240" w:lineRule="auto"/>
        <w:ind w:firstLine="480" w:firstLineChars="200"/>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为了确保医院的耗材计划按要求在医保招采管理系统和湖南省医用耗材交易系统上实现100%网上采购，医用耗材采购员对每一份采购计划都会在线下严格审核，核对线下订单和网上点量是否一致。2024年度医院在医保招采管理系统网上采购2866条，在阳光网湖南省医用耗材交易系统中订单条数共计13690条，两网合计订单条数16556条，平均每个工作日需要审核的订单达60多条。人工审单工作量巨大且效率低下，急需通过信息化手段提升工作效率。</w:t>
      </w:r>
    </w:p>
    <w:p w14:paraId="7D303AEA">
      <w:pPr>
        <w:spacing w:line="240" w:lineRule="auto"/>
        <w:ind w:firstLine="480" w:firstLineChars="200"/>
        <w:rPr>
          <w:rFonts w:hint="eastAsia" w:asciiTheme="minorEastAsia" w:hAnsiTheme="minorEastAsia" w:eastAsiaTheme="minorEastAsia"/>
          <w:sz w:val="24"/>
          <w:szCs w:val="24"/>
        </w:rPr>
      </w:pPr>
      <w:r>
        <w:rPr>
          <w:rFonts w:hint="eastAsia" w:cs="Times New Roman" w:asciiTheme="minorEastAsia" w:hAnsiTheme="minorEastAsia" w:eastAsiaTheme="minorEastAsia"/>
          <w:sz w:val="24"/>
          <w:szCs w:val="24"/>
        </w:rPr>
        <w:t>为了严格落实耗材网采政策，提升网采审单工作效率，申请对接湖南省耗材网采平台（招采子系统），</w:t>
      </w:r>
      <w:r>
        <w:rPr>
          <w:rFonts w:cs="Times New Roman" w:asciiTheme="minorEastAsia" w:hAnsiTheme="minorEastAsia" w:eastAsiaTheme="minorEastAsia"/>
          <w:sz w:val="24"/>
          <w:szCs w:val="24"/>
        </w:rPr>
        <w:t>省去</w:t>
      </w:r>
      <w:r>
        <w:rPr>
          <w:rFonts w:hint="eastAsia" w:cs="Times New Roman" w:asciiTheme="minorEastAsia" w:hAnsiTheme="minorEastAsia" w:eastAsiaTheme="minorEastAsia"/>
          <w:sz w:val="24"/>
          <w:szCs w:val="24"/>
        </w:rPr>
        <w:t>医院</w:t>
      </w:r>
      <w:r>
        <w:rPr>
          <w:rFonts w:cs="Times New Roman" w:asciiTheme="minorEastAsia" w:hAnsiTheme="minorEastAsia" w:eastAsiaTheme="minorEastAsia"/>
          <w:sz w:val="24"/>
          <w:szCs w:val="24"/>
        </w:rPr>
        <w:t>人工采购交易的繁琐工作，打破湖南省药品和医用耗材招采管理子系统和SPD平台的信息孤岛，保障工作更好的落实推进。</w:t>
      </w:r>
      <w:r>
        <w:rPr>
          <w:rFonts w:hint="eastAsia" w:cs="Times New Roman" w:asciiTheme="minorEastAsia" w:hAnsiTheme="minorEastAsia" w:eastAsiaTheme="minorEastAsia"/>
          <w:sz w:val="24"/>
          <w:szCs w:val="24"/>
        </w:rPr>
        <w:t>将医院耗材订单计划系统（SPD）与耗材挂网平台（招采子系统）进行对接，由现在的线下人工审单模式升级为SPD系统通过省医保局招采子系统接口自动下单，不再需要人工审单，可以大大提高医用耗材采购效率，且能保证按照政策要求100%网采，同时还能自动实时对比平台最新挂网价格与医院采购价格，确保医院采购价格不高于挂网价格，有利于规范耗材管理。对接该系统需定制化开发接口，预计费用4.9万元。</w:t>
      </w:r>
    </w:p>
    <w:p w14:paraId="3E51186C">
      <w:pPr>
        <w:spacing w:line="240" w:lineRule="auto"/>
        <w:jc w:val="left"/>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二 、目标：</w:t>
      </w:r>
    </w:p>
    <w:p w14:paraId="4822B2FD">
      <w:pPr>
        <w:spacing w:line="240" w:lineRule="auto"/>
        <w:ind w:firstLine="480" w:firstLineChars="200"/>
        <w:jc w:val="left"/>
        <w:rPr>
          <w:rFonts w:hint="eastAsia" w:asciiTheme="minorEastAsia" w:hAnsiTheme="minorEastAsia" w:eastAsiaTheme="minorEastAsia"/>
          <w:sz w:val="24"/>
          <w:szCs w:val="24"/>
        </w:rPr>
      </w:pPr>
      <w:r>
        <w:rPr>
          <w:rFonts w:hint="eastAsia" w:cs="Times New Roman" w:asciiTheme="minorEastAsia" w:hAnsiTheme="minorEastAsia" w:eastAsiaTheme="minorEastAsia"/>
          <w:sz w:val="24"/>
          <w:szCs w:val="24"/>
        </w:rPr>
        <w:t>接口可</w:t>
      </w:r>
      <w:r>
        <w:rPr>
          <w:rFonts w:cs="Times New Roman" w:asciiTheme="minorEastAsia" w:hAnsiTheme="minorEastAsia" w:eastAsiaTheme="minorEastAsia"/>
          <w:sz w:val="24"/>
          <w:szCs w:val="24"/>
        </w:rPr>
        <w:t>查询平台上耗材挂网目录全量信息</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升级信息交换系统</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需要与SPD系统进行互联互通。</w:t>
      </w:r>
      <w:r>
        <w:rPr>
          <w:rFonts w:hint="eastAsia" w:asciiTheme="minorEastAsia" w:hAnsiTheme="minorEastAsia" w:eastAsiaTheme="minorEastAsia"/>
          <w:sz w:val="24"/>
          <w:szCs w:val="24"/>
        </w:rPr>
        <w:t>通过数据互联互通，实现采购合规、管理提效、成本优化和质量安全，最终服务于公立医院高质量发展和患者权益保障。</w:t>
      </w:r>
    </w:p>
    <w:p w14:paraId="76395FE2">
      <w:pPr>
        <w:pStyle w:val="39"/>
        <w:spacing w:line="240" w:lineRule="auto"/>
        <w:ind w:firstLine="480"/>
        <w:rPr>
          <w:rFonts w:hint="eastAsia" w:asciiTheme="minorEastAsia" w:hAnsiTheme="minorEastAsia" w:eastAsiaTheme="minorEastAsia"/>
        </w:rPr>
      </w:pPr>
      <w:r>
        <w:rPr>
          <w:rFonts w:asciiTheme="minorEastAsia" w:hAnsiTheme="minorEastAsia" w:eastAsiaTheme="minorEastAsia"/>
        </w:rPr>
        <w:t>目前省平台已经实现医疗机构手工操作采购交易等功能。SPD需要传输</w:t>
      </w:r>
      <w:r>
        <w:rPr>
          <w:rFonts w:hint="eastAsia" w:asciiTheme="minorEastAsia" w:hAnsiTheme="minorEastAsia" w:eastAsiaTheme="minorEastAsia"/>
          <w:color w:val="FF0000"/>
        </w:rPr>
        <w:t>医用耗材编码、</w:t>
      </w:r>
      <w:r>
        <w:rPr>
          <w:rFonts w:asciiTheme="minorEastAsia" w:hAnsiTheme="minorEastAsia" w:eastAsiaTheme="minorEastAsia"/>
        </w:rPr>
        <w:t>本地编码、价格、配送企业名称、配送企业编码、医疗机构名称、医疗机构编码、审核人基于以上元素省平台可以获取到挂网目录及基础数据。进行相关业务逻辑判断，符合条件则系统可进行自动生成订单，涉及挂网目录表、院内目录表、议价表、采购计划明细表、订单明细表、配送方案表等，涉及改造功能创建采购计划、采购计划管理、补录计划管理、采购计划审核、采购订单管理、订单明细跟踪等。</w:t>
      </w:r>
    </w:p>
    <w:p w14:paraId="1220685A">
      <w:pPr>
        <w:pStyle w:val="39"/>
        <w:numPr>
          <w:ilvl w:val="0"/>
          <w:numId w:val="2"/>
        </w:numPr>
        <w:spacing w:line="240" w:lineRule="auto"/>
        <w:ind w:firstLineChars="0"/>
        <w:rPr>
          <w:rFonts w:hint="eastAsia" w:asciiTheme="minorEastAsia" w:hAnsiTheme="minorEastAsia" w:eastAsiaTheme="minorEastAsia"/>
          <w:b/>
          <w:bCs/>
        </w:rPr>
      </w:pPr>
      <w:r>
        <w:rPr>
          <w:rFonts w:hint="eastAsia" w:asciiTheme="minorEastAsia" w:hAnsiTheme="minorEastAsia" w:eastAsiaTheme="minorEastAsia"/>
          <w:b/>
          <w:bCs/>
        </w:rPr>
        <w:t>基本功能要求</w:t>
      </w:r>
    </w:p>
    <w:p w14:paraId="004FF2EE">
      <w:pPr>
        <w:pStyle w:val="39"/>
        <w:spacing w:line="240" w:lineRule="auto"/>
        <w:ind w:firstLine="480"/>
        <w:rPr>
          <w:rFonts w:hint="eastAsia" w:asciiTheme="minorEastAsia" w:hAnsiTheme="minorEastAsia" w:eastAsiaTheme="minorEastAsia"/>
        </w:rPr>
      </w:pPr>
      <w:r>
        <w:rPr>
          <w:rFonts w:hint="eastAsia" w:asciiTheme="minorEastAsia" w:hAnsiTheme="minorEastAsia" w:eastAsiaTheme="minorEastAsia"/>
        </w:rPr>
        <w:t>1、工作流程要求：</w:t>
      </w:r>
      <w:r>
        <w:rPr>
          <w:rFonts w:asciiTheme="minorEastAsia" w:hAnsiTheme="minorEastAsia" w:eastAsiaTheme="minorEastAsia"/>
        </w:rPr>
        <w:t>SPD中心库房根据库存提</w:t>
      </w:r>
      <w:r>
        <w:rPr>
          <w:rFonts w:hint="eastAsia" w:asciiTheme="minorEastAsia" w:hAnsiTheme="minorEastAsia" w:eastAsiaTheme="minorEastAsia"/>
        </w:rPr>
        <w:t>交</w:t>
      </w:r>
      <w:r>
        <w:rPr>
          <w:rFonts w:asciiTheme="minorEastAsia" w:hAnsiTheme="minorEastAsia" w:eastAsiaTheme="minorEastAsia"/>
        </w:rPr>
        <w:t>采购计划</w:t>
      </w:r>
      <w:r>
        <w:rPr>
          <w:rFonts w:hint="eastAsia" w:asciiTheme="minorEastAsia" w:hAnsiTheme="minorEastAsia" w:eastAsiaTheme="minorEastAsia"/>
        </w:rPr>
        <w:t>的同时通过接口在湖南省药品和医用耗材招采管理子系统（后简称招采子系统）上根据27位医保编码或本地编码下达采购计划</w:t>
      </w:r>
      <w:r>
        <w:rPr>
          <w:rFonts w:asciiTheme="minorEastAsia" w:hAnsiTheme="minorEastAsia" w:eastAsiaTheme="minorEastAsia"/>
        </w:rPr>
        <w:t>，供应商</w:t>
      </w:r>
      <w:r>
        <w:rPr>
          <w:rFonts w:hint="eastAsia" w:asciiTheme="minorEastAsia" w:hAnsiTheme="minorEastAsia" w:eastAsiaTheme="minorEastAsia"/>
        </w:rPr>
        <w:t>从SPD系统和招采子系统上</w:t>
      </w:r>
      <w:r>
        <w:rPr>
          <w:rFonts w:asciiTheme="minorEastAsia" w:hAnsiTheme="minorEastAsia" w:eastAsiaTheme="minorEastAsia"/>
        </w:rPr>
        <w:t>接收订单发货，SPD</w:t>
      </w:r>
      <w:r>
        <w:rPr>
          <w:rFonts w:hint="eastAsia" w:asciiTheme="minorEastAsia" w:hAnsiTheme="minorEastAsia" w:eastAsiaTheme="minorEastAsia"/>
        </w:rPr>
        <w:t>系统和招采子系统</w:t>
      </w:r>
      <w:r>
        <w:rPr>
          <w:rFonts w:asciiTheme="minorEastAsia" w:hAnsiTheme="minorEastAsia" w:eastAsiaTheme="minorEastAsia"/>
        </w:rPr>
        <w:t>收货确认，</w:t>
      </w:r>
      <w:r>
        <w:rPr>
          <w:rFonts w:hint="eastAsia" w:asciiTheme="minorEastAsia" w:hAnsiTheme="minorEastAsia" w:eastAsiaTheme="minorEastAsia"/>
        </w:rPr>
        <w:t>申请科室</w:t>
      </w:r>
      <w:r>
        <w:rPr>
          <w:rFonts w:asciiTheme="minorEastAsia" w:hAnsiTheme="minorEastAsia" w:eastAsiaTheme="minorEastAsia"/>
        </w:rPr>
        <w:t>到SPD中心库房领取耗材</w:t>
      </w:r>
      <w:r>
        <w:rPr>
          <w:rFonts w:hint="eastAsia" w:asciiTheme="minorEastAsia" w:hAnsiTheme="minorEastAsia" w:eastAsiaTheme="minorEastAsia"/>
        </w:rPr>
        <w:t>或SPD下发耗材至申请科室。由此完成两个系统平台上医用耗材采购流程。</w:t>
      </w:r>
    </w:p>
    <w:p w14:paraId="16274AB6">
      <w:pPr>
        <w:pStyle w:val="39"/>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2、对接技术开发功能要求</w:t>
      </w:r>
    </w:p>
    <w:p w14:paraId="7C69EF13">
      <w:pPr>
        <w:spacing w:line="240" w:lineRule="auto"/>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2.1</w:t>
      </w:r>
      <w:r>
        <w:rPr>
          <w:rFonts w:cs="Times New Roman" w:asciiTheme="minorEastAsia" w:hAnsiTheme="minorEastAsia" w:eastAsiaTheme="minorEastAsia"/>
          <w:sz w:val="24"/>
          <w:szCs w:val="24"/>
        </w:rPr>
        <w:t>以湖南省药品和医用耗材招采管理子系统平台挂网数据为基础数据来源，通过院内系统调用接口方式，实现SPD院内数据与湖南省药品和医用耗材招采管理子系统平台的数据对码工作。</w:t>
      </w:r>
    </w:p>
    <w:p w14:paraId="070594A3">
      <w:pPr>
        <w:spacing w:line="240" w:lineRule="auto"/>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 数据上传对接方案</w:t>
      </w:r>
    </w:p>
    <w:p w14:paraId="7C23EA15">
      <w:pPr>
        <w:spacing w:line="240" w:lineRule="auto"/>
        <w:jc w:val="left"/>
        <w:rPr>
          <w:rFonts w:hint="eastAsia" w:cs="Times New Roman" w:asciiTheme="minorEastAsia" w:hAnsiTheme="minorEastAsia" w:eastAsiaTheme="minorEastAsia"/>
          <w:sz w:val="24"/>
          <w:szCs w:val="24"/>
        </w:rPr>
      </w:pPr>
      <w:bookmarkStart w:id="8" w:name="OLE_LINK6"/>
      <w:r>
        <w:rPr>
          <w:rFonts w:hint="eastAsia" w:cs="Times New Roman" w:asciiTheme="minorEastAsia" w:hAnsiTheme="minorEastAsia" w:eastAsiaTheme="minorEastAsia"/>
          <w:sz w:val="24"/>
          <w:szCs w:val="24"/>
        </w:rPr>
        <w:t>2.2.1</w:t>
      </w:r>
      <w:bookmarkEnd w:id="8"/>
      <w:r>
        <w:rPr>
          <w:rFonts w:hint="eastAsia" w:cs="Times New Roman" w:asciiTheme="minorEastAsia" w:hAnsiTheme="minorEastAsia" w:eastAsiaTheme="minorEastAsia"/>
          <w:sz w:val="24"/>
          <w:szCs w:val="24"/>
        </w:rPr>
        <w:t>数据上传方案一：</w:t>
      </w:r>
      <w:r>
        <w:rPr>
          <w:rFonts w:cs="Times New Roman" w:asciiTheme="minorEastAsia" w:hAnsiTheme="minorEastAsia" w:eastAsiaTheme="minorEastAsia"/>
          <w:sz w:val="24"/>
          <w:szCs w:val="24"/>
        </w:rPr>
        <w:t>SPD平台数据上传过程中，按数据规范内容要求，在院内</w:t>
      </w:r>
      <w:r>
        <w:rPr>
          <w:rFonts w:hint="eastAsia" w:cs="Times New Roman" w:asciiTheme="minorEastAsia" w:hAnsiTheme="minorEastAsia" w:eastAsiaTheme="minorEastAsia"/>
          <w:sz w:val="24"/>
          <w:szCs w:val="24"/>
        </w:rPr>
        <w:t>采购计划</w:t>
      </w:r>
      <w:r>
        <w:rPr>
          <w:rFonts w:cs="Times New Roman" w:asciiTheme="minorEastAsia" w:hAnsiTheme="minorEastAsia" w:eastAsiaTheme="minorEastAsia"/>
          <w:sz w:val="24"/>
          <w:szCs w:val="24"/>
        </w:rPr>
        <w:t>发生时，将</w:t>
      </w:r>
      <w:r>
        <w:rPr>
          <w:rFonts w:hint="eastAsia" w:cs="Times New Roman" w:asciiTheme="minorEastAsia" w:hAnsiTheme="minorEastAsia" w:eastAsiaTheme="minorEastAsia"/>
          <w:sz w:val="24"/>
          <w:szCs w:val="24"/>
        </w:rPr>
        <w:t>采购计划</w:t>
      </w:r>
      <w:r>
        <w:rPr>
          <w:rFonts w:cs="Times New Roman" w:asciiTheme="minorEastAsia" w:hAnsiTheme="minorEastAsia" w:eastAsiaTheme="minorEastAsia"/>
          <w:sz w:val="24"/>
          <w:szCs w:val="24"/>
        </w:rPr>
        <w:t>数据实时从SPD平台上传至湖南省药品和医用耗材招采管理子系统。</w:t>
      </w:r>
      <w:r>
        <w:rPr>
          <w:rFonts w:hint="eastAsia" w:cs="Times New Roman" w:asciiTheme="minorEastAsia" w:hAnsiTheme="minorEastAsia" w:eastAsiaTheme="minorEastAsia"/>
          <w:sz w:val="24"/>
          <w:szCs w:val="24"/>
        </w:rPr>
        <w:t>每个订单</w:t>
      </w:r>
      <w:r>
        <w:rPr>
          <w:rFonts w:cs="Times New Roman" w:asciiTheme="minorEastAsia" w:hAnsiTheme="minorEastAsia" w:eastAsiaTheme="minorEastAsia"/>
          <w:sz w:val="24"/>
          <w:szCs w:val="24"/>
        </w:rPr>
        <w:t>可</w:t>
      </w:r>
      <w:r>
        <w:rPr>
          <w:rFonts w:hint="eastAsia" w:cs="Times New Roman" w:asciiTheme="minorEastAsia" w:hAnsiTheme="minorEastAsia" w:eastAsiaTheme="minorEastAsia"/>
          <w:sz w:val="24"/>
          <w:szCs w:val="24"/>
        </w:rPr>
        <w:t>同步完成或定时上传完成，如</w:t>
      </w:r>
      <w:r>
        <w:rPr>
          <w:rFonts w:cs="Times New Roman" w:asciiTheme="minorEastAsia" w:hAnsiTheme="minorEastAsia" w:eastAsiaTheme="minorEastAsia"/>
          <w:sz w:val="24"/>
          <w:szCs w:val="24"/>
        </w:rPr>
        <w:t>发生</w:t>
      </w:r>
      <w:r>
        <w:rPr>
          <w:rFonts w:hint="eastAsia" w:cs="Times New Roman" w:asciiTheme="minorEastAsia" w:hAnsiTheme="minorEastAsia" w:eastAsiaTheme="minorEastAsia"/>
          <w:sz w:val="24"/>
          <w:szCs w:val="24"/>
        </w:rPr>
        <w:t>数据上传</w:t>
      </w:r>
      <w:r>
        <w:rPr>
          <w:rFonts w:cs="Times New Roman" w:asciiTheme="minorEastAsia" w:hAnsiTheme="minorEastAsia" w:eastAsiaTheme="minorEastAsia"/>
          <w:sz w:val="24"/>
          <w:szCs w:val="24"/>
        </w:rPr>
        <w:t>异常时，具备重试解决方案，确保数据及时提交至湖南省药品和医用耗材招采管理子系统平台。</w:t>
      </w:r>
    </w:p>
    <w:p w14:paraId="08D822AA">
      <w:pPr>
        <w:spacing w:line="240" w:lineRule="auto"/>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2.2.2数据上传方案二：供应商接收到SPD下达的计划后，根据实际库存情况送货，</w:t>
      </w:r>
      <w:r>
        <w:rPr>
          <w:rFonts w:cs="Times New Roman" w:asciiTheme="minorEastAsia" w:hAnsiTheme="minorEastAsia" w:eastAsiaTheme="minorEastAsia"/>
          <w:sz w:val="24"/>
          <w:szCs w:val="24"/>
        </w:rPr>
        <w:t>在SPD中心库房</w:t>
      </w:r>
      <w:r>
        <w:rPr>
          <w:rFonts w:hint="eastAsia" w:cs="Times New Roman" w:asciiTheme="minorEastAsia" w:hAnsiTheme="minorEastAsia" w:eastAsiaTheme="minorEastAsia"/>
          <w:sz w:val="24"/>
          <w:szCs w:val="24"/>
        </w:rPr>
        <w:t>入库时，将SPD系统中的实际入库</w:t>
      </w:r>
      <w:r>
        <w:rPr>
          <w:rFonts w:cs="Times New Roman" w:asciiTheme="minorEastAsia" w:hAnsiTheme="minorEastAsia" w:eastAsiaTheme="minorEastAsia"/>
          <w:sz w:val="24"/>
          <w:szCs w:val="24"/>
        </w:rPr>
        <w:t>数据实时通过接口传输湖南省药品和医用耗材招采管理子系统，进行</w:t>
      </w:r>
      <w:r>
        <w:rPr>
          <w:rFonts w:hint="eastAsia" w:cs="Times New Roman" w:asciiTheme="minorEastAsia" w:hAnsiTheme="minorEastAsia" w:eastAsiaTheme="minorEastAsia"/>
          <w:sz w:val="24"/>
          <w:szCs w:val="24"/>
        </w:rPr>
        <w:t>招采自</w:t>
      </w:r>
      <w:r>
        <w:rPr>
          <w:rFonts w:cs="Times New Roman" w:asciiTheme="minorEastAsia" w:hAnsiTheme="minorEastAsia" w:eastAsiaTheme="minorEastAsia"/>
          <w:sz w:val="24"/>
          <w:szCs w:val="24"/>
        </w:rPr>
        <w:t>系统</w:t>
      </w:r>
      <w:r>
        <w:rPr>
          <w:rFonts w:hint="eastAsia" w:cs="Times New Roman" w:asciiTheme="minorEastAsia" w:hAnsiTheme="minorEastAsia" w:eastAsiaTheme="minorEastAsia"/>
          <w:sz w:val="24"/>
          <w:szCs w:val="24"/>
        </w:rPr>
        <w:t>采购</w:t>
      </w:r>
      <w:r>
        <w:rPr>
          <w:rFonts w:cs="Times New Roman" w:asciiTheme="minorEastAsia" w:hAnsiTheme="minorEastAsia" w:eastAsiaTheme="minorEastAsia"/>
          <w:sz w:val="24"/>
          <w:szCs w:val="24"/>
        </w:rPr>
        <w:t>订单创建。</w:t>
      </w:r>
    </w:p>
    <w:p w14:paraId="66B6911F">
      <w:pPr>
        <w:spacing w:line="240" w:lineRule="auto"/>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2.4数据接口对接方案：</w:t>
      </w:r>
      <w:r>
        <w:rPr>
          <w:rFonts w:cs="Times New Roman" w:asciiTheme="minorEastAsia" w:hAnsiTheme="minorEastAsia" w:eastAsiaTheme="minorEastAsia"/>
          <w:sz w:val="24"/>
          <w:szCs w:val="24"/>
        </w:rPr>
        <w:t>根据SPD传输过来的</w:t>
      </w:r>
      <w:r>
        <w:rPr>
          <w:rFonts w:hint="eastAsia" w:cs="Times New Roman" w:asciiTheme="minorEastAsia" w:hAnsiTheme="minorEastAsia" w:eastAsiaTheme="minorEastAsia"/>
          <w:color w:val="FF0000"/>
          <w:sz w:val="24"/>
          <w:szCs w:val="24"/>
        </w:rPr>
        <w:t>27位医用耗材医保编码或</w:t>
      </w:r>
      <w:r>
        <w:rPr>
          <w:rFonts w:hint="eastAsia" w:cs="Times New Roman" w:asciiTheme="minorEastAsia" w:hAnsiTheme="minorEastAsia" w:eastAsiaTheme="minorEastAsia"/>
          <w:sz w:val="24"/>
          <w:szCs w:val="24"/>
        </w:rPr>
        <w:t>招采子系统</w:t>
      </w:r>
      <w:r>
        <w:rPr>
          <w:rFonts w:cs="Times New Roman" w:asciiTheme="minorEastAsia" w:hAnsiTheme="minorEastAsia" w:eastAsiaTheme="minorEastAsia"/>
          <w:color w:val="FF0000"/>
          <w:sz w:val="24"/>
          <w:szCs w:val="24"/>
        </w:rPr>
        <w:t>本地编码</w:t>
      </w:r>
      <w:r>
        <w:rPr>
          <w:rFonts w:hint="eastAsia" w:cs="Times New Roman" w:asciiTheme="minorEastAsia" w:hAnsiTheme="minorEastAsia" w:eastAsiaTheme="minorEastAsia"/>
          <w:color w:val="FF0000"/>
          <w:sz w:val="24"/>
          <w:szCs w:val="24"/>
        </w:rPr>
        <w:t>等</w:t>
      </w:r>
      <w:r>
        <w:rPr>
          <w:rFonts w:cs="Times New Roman" w:asciiTheme="minorEastAsia" w:hAnsiTheme="minorEastAsia" w:eastAsiaTheme="minorEastAsia"/>
          <w:sz w:val="24"/>
          <w:szCs w:val="24"/>
        </w:rPr>
        <w:t>唯一标识信息的识别，系统自动创建采购订单及发送至配送企业</w:t>
      </w:r>
      <w:r>
        <w:rPr>
          <w:rFonts w:hint="eastAsia" w:cs="Times New Roman" w:asciiTheme="minorEastAsia" w:hAnsiTheme="minorEastAsia" w:eastAsiaTheme="minorEastAsia"/>
          <w:sz w:val="24"/>
          <w:szCs w:val="24"/>
        </w:rPr>
        <w:t>。</w:t>
      </w:r>
    </w:p>
    <w:p w14:paraId="04EA4967">
      <w:pPr>
        <w:spacing w:line="240" w:lineRule="auto"/>
        <w:jc w:val="left"/>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3、功能</w:t>
      </w:r>
      <w:r>
        <w:rPr>
          <w:rFonts w:hint="eastAsia" w:asciiTheme="minorEastAsia" w:hAnsiTheme="minorEastAsia" w:eastAsiaTheme="minorEastAsia"/>
          <w:sz w:val="24"/>
          <w:szCs w:val="24"/>
        </w:rPr>
        <w:t>参数要求</w:t>
      </w:r>
    </w:p>
    <w:p w14:paraId="2B0EA08D">
      <w:pPr>
        <w:spacing w:line="24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3.1、数据同步：要求数据与</w:t>
      </w:r>
      <w:r>
        <w:rPr>
          <w:rFonts w:cs="Times New Roman" w:asciiTheme="minorEastAsia" w:hAnsiTheme="minorEastAsia" w:eastAsiaTheme="minorEastAsia"/>
          <w:color w:val="FF0000"/>
          <w:sz w:val="24"/>
          <w:szCs w:val="24"/>
        </w:rPr>
        <w:t>湖南省药品和医用耗材招采管理子系统</w:t>
      </w:r>
      <w:r>
        <w:rPr>
          <w:rFonts w:hint="eastAsia" w:asciiTheme="minorEastAsia" w:hAnsiTheme="minorEastAsia" w:eastAsiaTheme="minorEastAsia"/>
          <w:sz w:val="24"/>
          <w:szCs w:val="24"/>
        </w:rPr>
        <w:t>集中采购平台实现互联互通。</w:t>
      </w:r>
    </w:p>
    <w:p w14:paraId="6B321A89">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3.1.1 </w:t>
      </w:r>
      <w:r>
        <w:rPr>
          <w:rFonts w:hint="eastAsia" w:cs="Arial" w:asciiTheme="minorEastAsia" w:hAnsiTheme="minorEastAsia" w:eastAsiaTheme="minorEastAsia"/>
          <w:kern w:val="24"/>
          <w:sz w:val="24"/>
          <w:szCs w:val="24"/>
        </w:rPr>
        <w:t>挂网产品目录数据</w:t>
      </w:r>
      <w:r>
        <w:rPr>
          <w:rFonts w:hint="eastAsia" w:asciiTheme="minorEastAsia" w:hAnsiTheme="minorEastAsia" w:eastAsiaTheme="minorEastAsia"/>
          <w:sz w:val="24"/>
          <w:szCs w:val="24"/>
        </w:rPr>
        <w:t>：</w:t>
      </w:r>
      <w:r>
        <w:rPr>
          <w:rFonts w:hint="eastAsia" w:cs="Arial" w:asciiTheme="minorEastAsia" w:hAnsiTheme="minorEastAsia" w:eastAsiaTheme="minorEastAsia"/>
          <w:kern w:val="24"/>
          <w:sz w:val="24"/>
          <w:szCs w:val="24"/>
        </w:rPr>
        <w:t>获取耗材挂网目录信息，根据医用耗材医保编码或本地编码等信息用于产品对码工作</w:t>
      </w:r>
      <w:r>
        <w:rPr>
          <w:rFonts w:hint="eastAsia" w:asciiTheme="minorEastAsia" w:hAnsiTheme="minorEastAsia" w:eastAsiaTheme="minorEastAsia"/>
          <w:sz w:val="24"/>
          <w:szCs w:val="24"/>
        </w:rPr>
        <w:t xml:space="preserve">。 </w:t>
      </w:r>
    </w:p>
    <w:p w14:paraId="7C30E763">
      <w:pPr>
        <w:spacing w:line="240" w:lineRule="auto"/>
        <w:ind w:firstLine="480" w:firstLineChars="200"/>
        <w:rPr>
          <w:rFonts w:hint="eastAsia" w:cs="Arial" w:asciiTheme="minorEastAsia" w:hAnsiTheme="minorEastAsia" w:eastAsiaTheme="minorEastAsia"/>
          <w:kern w:val="24"/>
          <w:sz w:val="24"/>
          <w:szCs w:val="24"/>
        </w:rPr>
      </w:pPr>
      <w:r>
        <w:rPr>
          <w:rFonts w:hint="eastAsia" w:asciiTheme="minorEastAsia" w:hAnsiTheme="minorEastAsia" w:eastAsiaTheme="minorEastAsia"/>
          <w:sz w:val="24"/>
          <w:szCs w:val="24"/>
        </w:rPr>
        <w:t>3.1.2</w:t>
      </w:r>
      <w:r>
        <w:rPr>
          <w:rFonts w:hint="eastAsia" w:cs="Arial" w:asciiTheme="minorEastAsia" w:hAnsiTheme="minorEastAsia" w:eastAsiaTheme="minorEastAsia"/>
          <w:kern w:val="24"/>
          <w:sz w:val="24"/>
          <w:szCs w:val="24"/>
        </w:rPr>
        <w:t>添加院内目录：选择需要采购的产品到院内目录。</w:t>
      </w:r>
    </w:p>
    <w:p w14:paraId="7B29B746">
      <w:pPr>
        <w:spacing w:line="240" w:lineRule="auto"/>
        <w:ind w:firstLine="480" w:firstLineChars="200"/>
        <w:rPr>
          <w:rFonts w:hint="eastAsia" w:cs="Arial" w:asciiTheme="minorEastAsia" w:hAnsiTheme="minorEastAsia" w:eastAsiaTheme="minorEastAsia"/>
          <w:kern w:val="24"/>
          <w:sz w:val="24"/>
          <w:szCs w:val="24"/>
        </w:rPr>
      </w:pPr>
      <w:r>
        <w:rPr>
          <w:rFonts w:hint="eastAsia" w:cs="Arial" w:asciiTheme="minorEastAsia" w:hAnsiTheme="minorEastAsia" w:eastAsiaTheme="minorEastAsia"/>
          <w:kern w:val="24"/>
          <w:sz w:val="24"/>
          <w:szCs w:val="24"/>
        </w:rPr>
        <w:t>3.1.3创建采购计划：医院从自己的院内目录中选择采购的产品信息制定本次的基本采购计划详情。</w:t>
      </w:r>
    </w:p>
    <w:p w14:paraId="0A68F171">
      <w:pPr>
        <w:spacing w:line="240" w:lineRule="auto"/>
        <w:ind w:firstLine="480" w:firstLineChars="200"/>
        <w:rPr>
          <w:rFonts w:hint="eastAsia" w:cs="Arial" w:asciiTheme="minorEastAsia" w:hAnsiTheme="minorEastAsia" w:eastAsiaTheme="minorEastAsia"/>
          <w:kern w:val="24"/>
          <w:sz w:val="24"/>
          <w:szCs w:val="24"/>
        </w:rPr>
      </w:pPr>
      <w:r>
        <w:rPr>
          <w:rFonts w:hint="eastAsia" w:cs="Arial" w:asciiTheme="minorEastAsia" w:hAnsiTheme="minorEastAsia" w:eastAsiaTheme="minorEastAsia"/>
          <w:kern w:val="24"/>
          <w:sz w:val="24"/>
          <w:szCs w:val="24"/>
        </w:rPr>
        <w:t>3.1.4采购计划审核：对创建的采购计划进行送审及医院审核，审核发送后生成对应的采购订单，并推送到配送企业端由企业选择发货操作。</w:t>
      </w:r>
    </w:p>
    <w:p w14:paraId="77033D03">
      <w:pPr>
        <w:spacing w:line="240" w:lineRule="auto"/>
        <w:ind w:firstLine="480" w:firstLineChars="200"/>
        <w:rPr>
          <w:rFonts w:hint="eastAsia" w:cs="Arial" w:asciiTheme="minorEastAsia" w:hAnsiTheme="minorEastAsia" w:eastAsiaTheme="minorEastAsia"/>
          <w:kern w:val="24"/>
          <w:sz w:val="24"/>
          <w:szCs w:val="24"/>
        </w:rPr>
      </w:pPr>
      <w:r>
        <w:rPr>
          <w:rFonts w:hint="eastAsia" w:cs="Arial" w:asciiTheme="minorEastAsia" w:hAnsiTheme="minorEastAsia" w:eastAsiaTheme="minorEastAsia"/>
          <w:kern w:val="24"/>
          <w:sz w:val="24"/>
          <w:szCs w:val="24"/>
        </w:rPr>
        <w:t>3.1.5采购订单管理：医院对采购进行不同状态的系统管理，包括待发货、待补发、待收货、部分发货和已收货等。并对未发货等订单可以进行作废处理，重新下采购计划。</w:t>
      </w:r>
    </w:p>
    <w:p w14:paraId="5248886F">
      <w:pPr>
        <w:spacing w:line="24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3.2.数据接口要求满足</w:t>
      </w:r>
    </w:p>
    <w:p w14:paraId="43A6FD57">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3.2.1安全性保障：数据传输加密及验证签名，密钥轮换≤30天，日志留存≥6个月。</w:t>
      </w:r>
    </w:p>
    <w:p w14:paraId="7851C579">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3.2.2异常与稳定性：自动重试≥3次，1000次/min（可自动化配置），数据丢失率≤0.01%。</w:t>
      </w:r>
    </w:p>
    <w:p w14:paraId="7411AF1C">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3.2.3定制化接口：支持业务定制，分页动态调整（1-1000条），查询条件≥10字段。</w:t>
      </w:r>
    </w:p>
    <w:p w14:paraId="6577C49F">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3.2.4智能监控：优化数据传输，实时监控接口调用，自动处理异常。</w:t>
      </w:r>
    </w:p>
    <w:p w14:paraId="3EBF06EA">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3.2.5接口文档：提供API文档、SDK、Java示例。</w:t>
      </w:r>
    </w:p>
    <w:p w14:paraId="41792237">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3.2.6安全预警：动态密钥更新、细粒度访问控制，异常主动预警。</w:t>
      </w:r>
    </w:p>
    <w:p w14:paraId="5F225E56">
      <w:pPr>
        <w:spacing w:line="24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3.2.7 VIP服务：专职客服+定期优化，保障接口稳定，支持医院系统升级。</w:t>
      </w:r>
    </w:p>
    <w:p w14:paraId="4489F896">
      <w:pPr>
        <w:pStyle w:val="39"/>
        <w:spacing w:line="240" w:lineRule="auto"/>
        <w:ind w:firstLine="480"/>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日志与监控</w:t>
      </w:r>
    </w:p>
    <w:p w14:paraId="7C12692E">
      <w:pPr>
        <w:pStyle w:val="39"/>
        <w:spacing w:line="240" w:lineRule="auto"/>
        <w:ind w:firstLine="480"/>
        <w:rPr>
          <w:rFonts w:hint="eastAsia" w:asciiTheme="minorEastAsia" w:hAnsiTheme="minorEastAsia" w:eastAsiaTheme="minorEastAsia"/>
        </w:rPr>
      </w:pPr>
      <w:r>
        <w:rPr>
          <w:rFonts w:asciiTheme="minorEastAsia" w:hAnsiTheme="minorEastAsia" w:eastAsiaTheme="minorEastAsia"/>
        </w:rPr>
        <w:t>在SPD系统与招采子系统中实现日志记录，追踪每次接口调用及其响应情况，方便后期排查问题。</w:t>
      </w:r>
    </w:p>
    <w:p w14:paraId="695A0FFB">
      <w:pPr>
        <w:pStyle w:val="39"/>
        <w:spacing w:line="240" w:lineRule="auto"/>
        <w:ind w:firstLine="480"/>
        <w:rPr>
          <w:rFonts w:hint="eastAsia" w:asciiTheme="minorEastAsia" w:hAnsiTheme="minorEastAsia" w:eastAsiaTheme="minorEastAsia"/>
        </w:rPr>
      </w:pPr>
      <w:r>
        <w:rPr>
          <w:rFonts w:asciiTheme="minorEastAsia" w:hAnsiTheme="minorEastAsia" w:eastAsiaTheme="minorEastAsia"/>
        </w:rPr>
        <w:t>监控接口的健康状态，确保接口可用性，及时发现潜在问题。</w:t>
      </w:r>
    </w:p>
    <w:p w14:paraId="3F23FD34">
      <w:pPr>
        <w:pStyle w:val="39"/>
        <w:spacing w:line="240" w:lineRule="auto"/>
        <w:ind w:firstLine="480"/>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异常处理与重试机制</w:t>
      </w:r>
    </w:p>
    <w:p w14:paraId="62B598BE">
      <w:pPr>
        <w:pStyle w:val="39"/>
        <w:spacing w:line="240" w:lineRule="auto"/>
        <w:ind w:firstLine="480"/>
        <w:rPr>
          <w:rFonts w:hint="eastAsia" w:asciiTheme="minorEastAsia" w:hAnsiTheme="minorEastAsia" w:eastAsiaTheme="minorEastAsia"/>
        </w:rPr>
      </w:pPr>
      <w:r>
        <w:rPr>
          <w:rFonts w:asciiTheme="minorEastAsia" w:hAnsiTheme="minorEastAsia" w:eastAsiaTheme="minorEastAsia"/>
        </w:rPr>
        <w:t>SPD系统应设计合理的错误处理机制，当请求失败或出现超时、网络问题时，能够自动重试，避免单次调用失败影响整体流程。</w:t>
      </w:r>
    </w:p>
    <w:p w14:paraId="6BB19D98">
      <w:pPr>
        <w:pStyle w:val="39"/>
        <w:spacing w:line="240" w:lineRule="auto"/>
        <w:ind w:firstLine="480"/>
        <w:rPr>
          <w:rFonts w:hint="eastAsia" w:asciiTheme="minorEastAsia" w:hAnsiTheme="minorEastAsia" w:eastAsiaTheme="minorEastAsia"/>
        </w:rPr>
      </w:pPr>
      <w:r>
        <w:rPr>
          <w:rFonts w:asciiTheme="minorEastAsia" w:hAnsiTheme="minorEastAsia" w:eastAsiaTheme="minorEastAsia"/>
        </w:rPr>
        <w:t>对于招采子系统返回的错误码，SPD系统应根据不同类型的错误进行分类处理，并给出清晰的错误提示。</w:t>
      </w:r>
      <w:bookmarkStart w:id="9" w:name="_Toc30011"/>
    </w:p>
    <w:p w14:paraId="17F7B1A1">
      <w:pPr>
        <w:pStyle w:val="39"/>
        <w:spacing w:line="240" w:lineRule="auto"/>
        <w:ind w:firstLine="480"/>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接口简述</w:t>
      </w:r>
      <w:bookmarkEnd w:id="9"/>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228"/>
        <w:gridCol w:w="5500"/>
      </w:tblGrid>
      <w:tr w14:paraId="25C7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 w:type="dxa"/>
          </w:tcPr>
          <w:p w14:paraId="14662610">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序号</w:t>
            </w:r>
          </w:p>
        </w:tc>
        <w:tc>
          <w:tcPr>
            <w:tcW w:w="2228" w:type="dxa"/>
          </w:tcPr>
          <w:p w14:paraId="2DCEEC9C">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服务内容</w:t>
            </w:r>
          </w:p>
        </w:tc>
        <w:tc>
          <w:tcPr>
            <w:tcW w:w="5500" w:type="dxa"/>
          </w:tcPr>
          <w:p w14:paraId="7657EA5F">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内容描述</w:t>
            </w:r>
          </w:p>
        </w:tc>
      </w:tr>
      <w:tr w14:paraId="0527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6411CE71">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1</w:t>
            </w:r>
          </w:p>
        </w:tc>
        <w:tc>
          <w:tcPr>
            <w:tcW w:w="2228" w:type="dxa"/>
            <w:vAlign w:val="center"/>
          </w:tcPr>
          <w:p w14:paraId="1A29A350">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耗材产品挂网目录数据获取</w:t>
            </w:r>
          </w:p>
        </w:tc>
        <w:tc>
          <w:tcPr>
            <w:tcW w:w="5500" w:type="dxa"/>
          </w:tcPr>
          <w:p w14:paraId="4A6AFADF">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获取省平台耗材挂网目录信息，根据规格剂型本地编码等信息用于产品对码工作</w:t>
            </w:r>
          </w:p>
        </w:tc>
      </w:tr>
      <w:tr w14:paraId="2539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14:paraId="45A1F204">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2</w:t>
            </w:r>
          </w:p>
        </w:tc>
        <w:tc>
          <w:tcPr>
            <w:tcW w:w="2228" w:type="dxa"/>
            <w:vAlign w:val="center"/>
          </w:tcPr>
          <w:p w14:paraId="70CE659B">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添加院内目录</w:t>
            </w:r>
          </w:p>
        </w:tc>
        <w:tc>
          <w:tcPr>
            <w:tcW w:w="5500" w:type="dxa"/>
          </w:tcPr>
          <w:p w14:paraId="391CE990">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选择采购的产品到医疗机构自己的院内目录</w:t>
            </w:r>
          </w:p>
        </w:tc>
      </w:tr>
      <w:tr w14:paraId="7C5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1A024C72">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3</w:t>
            </w:r>
          </w:p>
        </w:tc>
        <w:tc>
          <w:tcPr>
            <w:tcW w:w="2228" w:type="dxa"/>
            <w:vAlign w:val="center"/>
          </w:tcPr>
          <w:p w14:paraId="653B71C7">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创建采购计划</w:t>
            </w:r>
          </w:p>
        </w:tc>
        <w:tc>
          <w:tcPr>
            <w:tcW w:w="5500" w:type="dxa"/>
          </w:tcPr>
          <w:p w14:paraId="3488BA42">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从院内目录中选择采购的产品信息制定本次的基本采购计划详情（待配送企业发货后医疗机构根据情况进行收货管理）</w:t>
            </w:r>
          </w:p>
        </w:tc>
      </w:tr>
      <w:tr w14:paraId="1CFE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465A36EE">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4</w:t>
            </w:r>
          </w:p>
        </w:tc>
        <w:tc>
          <w:tcPr>
            <w:tcW w:w="2228" w:type="dxa"/>
            <w:vAlign w:val="center"/>
          </w:tcPr>
          <w:p w14:paraId="0DFA1C4F">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采购计划审核</w:t>
            </w:r>
          </w:p>
        </w:tc>
        <w:tc>
          <w:tcPr>
            <w:tcW w:w="5500" w:type="dxa"/>
          </w:tcPr>
          <w:p w14:paraId="4F1CBFFD">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对创建的采购计划进行送审及医院审核，审核发送后生成对应的采购订单，并推送到配送企业端由企业选择发货操作</w:t>
            </w:r>
          </w:p>
        </w:tc>
      </w:tr>
      <w:tr w14:paraId="7CA3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14:paraId="6079FEE2">
            <w:pPr>
              <w:spacing w:line="240" w:lineRule="auto"/>
              <w:rPr>
                <w:rFonts w:hint="eastAsia"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5</w:t>
            </w:r>
          </w:p>
        </w:tc>
        <w:tc>
          <w:tcPr>
            <w:tcW w:w="2228" w:type="dxa"/>
            <w:vAlign w:val="center"/>
          </w:tcPr>
          <w:p w14:paraId="4333FD0B">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采购订单管理</w:t>
            </w:r>
          </w:p>
        </w:tc>
        <w:tc>
          <w:tcPr>
            <w:tcW w:w="5500" w:type="dxa"/>
            <w:vAlign w:val="center"/>
          </w:tcPr>
          <w:p w14:paraId="3C7F59C6">
            <w:pPr>
              <w:spacing w:line="240" w:lineRule="auto"/>
              <w:rPr>
                <w:rFonts w:hint="eastAsia" w:cs="Times New Roman" w:asciiTheme="minorEastAsia" w:hAnsiTheme="minorEastAsia" w:eastAsiaTheme="minorEastAsia"/>
                <w:kern w:val="24"/>
                <w:sz w:val="24"/>
                <w:szCs w:val="24"/>
              </w:rPr>
            </w:pPr>
            <w:r>
              <w:rPr>
                <w:rFonts w:cs="Times New Roman" w:asciiTheme="minorEastAsia" w:hAnsiTheme="minorEastAsia" w:eastAsiaTheme="minorEastAsia"/>
                <w:kern w:val="24"/>
                <w:sz w:val="24"/>
                <w:szCs w:val="24"/>
              </w:rPr>
              <w:t>医疗机构对采购进行不同状态的系统管理，包括待发货、待补发、待收货、部分发货和已收货等。并对未发货等订单可以进行作废处理，重新下采购计划</w:t>
            </w:r>
          </w:p>
        </w:tc>
      </w:tr>
    </w:tbl>
    <w:p w14:paraId="36A4B6E0">
      <w:pPr>
        <w:spacing w:line="24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四、商务要求</w:t>
      </w:r>
    </w:p>
    <w:p w14:paraId="68087F06">
      <w:pPr>
        <w:spacing w:line="24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1、服务承诺</w:t>
      </w:r>
    </w:p>
    <w:p w14:paraId="28FDE63E">
      <w:pPr>
        <w:spacing w:line="24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1.1提供7×24小时技术支持，故障响应时间≤1小时，重大问题修复≤48小时。</w:t>
      </w:r>
    </w:p>
    <w:p w14:paraId="2F76A2EE">
      <w:pPr>
        <w:spacing w:line="24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1.2系统可用率≥99%，数据丢失率≤0.01%。</w:t>
      </w:r>
    </w:p>
    <w:p w14:paraId="75554618">
      <w:pPr>
        <w:spacing w:line="24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2、交付与验收</w:t>
      </w:r>
    </w:p>
    <w:p w14:paraId="636F0B6A">
      <w:pPr>
        <w:spacing w:line="24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2.1交付周期：</w:t>
      </w:r>
      <w:r>
        <w:rPr>
          <w:rFonts w:hint="eastAsia" w:cs="宋体" w:asciiTheme="minorEastAsia" w:hAnsiTheme="minorEastAsia" w:eastAsiaTheme="minorEastAsia"/>
          <w:sz w:val="24"/>
          <w:szCs w:val="24"/>
        </w:rPr>
        <w:t>合同签订后</w:t>
      </w:r>
      <w:r>
        <w:rPr>
          <w:rFonts w:hint="eastAsia" w:cs="宋体" w:asciiTheme="minorEastAsia" w:hAnsiTheme="minorEastAsia" w:eastAsiaTheme="minorEastAsia"/>
          <w:color w:val="FF0000"/>
          <w:sz w:val="24"/>
          <w:szCs w:val="24"/>
          <w:highlight w:val="yellow"/>
        </w:rPr>
        <w:t>60</w:t>
      </w:r>
      <w:r>
        <w:rPr>
          <w:rFonts w:hint="eastAsia" w:cs="宋体" w:asciiTheme="minorEastAsia" w:hAnsiTheme="minorEastAsia" w:eastAsiaTheme="minorEastAsia"/>
          <w:sz w:val="24"/>
          <w:szCs w:val="24"/>
        </w:rPr>
        <w:t>天内完成系统对接、联调测试并上线运行</w:t>
      </w:r>
      <w:r>
        <w:rPr>
          <w:rFonts w:hint="eastAsia" w:asciiTheme="minorEastAsia" w:hAnsiTheme="minorEastAsia" w:eastAsiaTheme="minorEastAsia"/>
          <w:sz w:val="24"/>
          <w:szCs w:val="24"/>
        </w:rPr>
        <w:t>。</w:t>
      </w:r>
    </w:p>
    <w:p w14:paraId="3615D5B9">
      <w:pPr>
        <w:spacing w:line="24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2.2验收标准：通过</w:t>
      </w:r>
      <w:r>
        <w:rPr>
          <w:rFonts w:hint="eastAsia" w:cs="宋体" w:asciiTheme="minorEastAsia" w:hAnsiTheme="minorEastAsia" w:eastAsiaTheme="minorEastAsia"/>
          <w:sz w:val="24"/>
          <w:szCs w:val="24"/>
        </w:rPr>
        <w:t>湖南省药品和医用耗材招采管理子系统集中</w:t>
      </w:r>
      <w:r>
        <w:rPr>
          <w:rFonts w:hint="eastAsia" w:asciiTheme="minorEastAsia" w:hAnsiTheme="minorEastAsia" w:eastAsiaTheme="minorEastAsia"/>
          <w:sz w:val="24"/>
          <w:szCs w:val="24"/>
        </w:rPr>
        <w:t>采购平台兼容性测试，</w:t>
      </w:r>
      <w:r>
        <w:rPr>
          <w:rFonts w:hint="eastAsia" w:cs="宋体" w:asciiTheme="minorEastAsia" w:hAnsiTheme="minorEastAsia" w:eastAsiaTheme="minorEastAsia"/>
          <w:sz w:val="24"/>
          <w:szCs w:val="24"/>
        </w:rPr>
        <w:t>接口数据同步准确率100%，业务流程无中断</w:t>
      </w:r>
      <w:r>
        <w:rPr>
          <w:rFonts w:hint="eastAsia" w:asciiTheme="minorEastAsia" w:hAnsiTheme="minorEastAsia" w:eastAsiaTheme="minorEastAsia"/>
          <w:sz w:val="24"/>
          <w:szCs w:val="24"/>
        </w:rPr>
        <w:t>。</w:t>
      </w:r>
    </w:p>
    <w:p w14:paraId="7EB4E97A">
      <w:pPr>
        <w:spacing w:line="240" w:lineRule="auto"/>
        <w:ind w:firstLine="240" w:firstLineChars="1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2.3数据安全：因中标方责任导致数据泄露，需承担直接损失赔偿责任。</w:t>
      </w:r>
    </w:p>
    <w:p w14:paraId="7D6DF443">
      <w:pPr>
        <w:spacing w:line="240" w:lineRule="auto"/>
        <w:jc w:val="left"/>
        <w:rPr>
          <w:rFonts w:hint="eastAsia" w:cs="Times New Roman" w:asciiTheme="minorEastAsia" w:hAnsiTheme="minorEastAsia" w:eastAsiaTheme="minorEastAsia"/>
          <w:sz w:val="24"/>
          <w:szCs w:val="24"/>
        </w:rPr>
      </w:pPr>
      <w:r>
        <w:rPr>
          <w:rFonts w:hint="eastAsia" w:asciiTheme="minorEastAsia" w:hAnsiTheme="minorEastAsia" w:eastAsiaTheme="minorEastAsia"/>
          <w:sz w:val="24"/>
          <w:szCs w:val="24"/>
        </w:rPr>
        <w:t>2.4中标后需与院方签署数据安全协议。</w:t>
      </w:r>
    </w:p>
    <w:p w14:paraId="7E40B3C9">
      <w:pPr>
        <w:spacing w:line="240" w:lineRule="auto"/>
        <w:jc w:val="left"/>
        <w:rPr>
          <w:rFonts w:hint="eastAsia" w:asciiTheme="minorEastAsia" w:hAnsiTheme="minorEastAsia" w:eastAsiaTheme="minorEastAsia"/>
          <w:color w:val="FF0000"/>
          <w:sz w:val="24"/>
          <w:szCs w:val="24"/>
        </w:rPr>
      </w:pPr>
      <w:r>
        <w:rPr>
          <w:rFonts w:hint="eastAsia" w:asciiTheme="minorEastAsia" w:hAnsiTheme="minorEastAsia" w:eastAsiaTheme="minorEastAsia"/>
          <w:color w:val="FF0000"/>
          <w:sz w:val="24"/>
          <w:szCs w:val="24"/>
        </w:rPr>
        <w:t>2.5</w:t>
      </w:r>
      <w:r>
        <w:rPr>
          <w:rFonts w:asciiTheme="minorEastAsia" w:hAnsiTheme="minorEastAsia" w:eastAsiaTheme="minorEastAsia"/>
          <w:color w:val="FF0000"/>
          <w:sz w:val="24"/>
          <w:szCs w:val="24"/>
        </w:rPr>
        <w:t>医院目前在用的SPD系统为国药集团湖南省医疗器械有限公司，目前上一周期的服务预计8月到期，SPD供应服务目前在新的周期遴选过程中，如果后期SPD公司因招标遴选变更，中标公司仍然负责新的SPD公司与湖南省招采管理子系统对接工作。</w:t>
      </w:r>
    </w:p>
    <w:p w14:paraId="133E1331">
      <w:pPr>
        <w:pStyle w:val="39"/>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3、免费维护期：1年</w:t>
      </w:r>
    </w:p>
    <w:p w14:paraId="4F730B4D">
      <w:pPr>
        <w:pStyle w:val="39"/>
        <w:spacing w:line="240" w:lineRule="auto"/>
        <w:ind w:firstLine="0" w:firstLineChars="0"/>
        <w:rPr>
          <w:rFonts w:hint="eastAsia"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color w:val="FF0000"/>
        </w:rPr>
        <w:t>付款方式：接口建设对接完成经验收合格后支付100%。</w:t>
      </w:r>
    </w:p>
    <w:sectPr>
      <w:footerReference r:id="rId5" w:type="default"/>
      <w:pgSz w:w="11906" w:h="16838"/>
      <w:pgMar w:top="1440" w:right="1797" w:bottom="1440" w:left="1797"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79CDD">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7388B">
                          <w:pPr>
                            <w:pStyle w:val="2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FD7388B">
                    <w:pPr>
                      <w:pStyle w:val="2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86FBD"/>
    <w:multiLevelType w:val="multilevel"/>
    <w:tmpl w:val="46586FBD"/>
    <w:lvl w:ilvl="0" w:tentative="0">
      <w:start w:val="1"/>
      <w:numFmt w:val="decimal"/>
      <w:pStyle w:val="4"/>
      <w:lvlText w:val="%1"/>
      <w:lvlJc w:val="left"/>
      <w:pPr>
        <w:ind w:left="432" w:hanging="432"/>
      </w:pPr>
    </w:lvl>
    <w:lvl w:ilvl="1" w:tentative="0">
      <w:start w:val="1"/>
      <w:numFmt w:val="decimal"/>
      <w:pStyle w:val="5"/>
      <w:lvlText w:val="%1.%2"/>
      <w:lvlJc w:val="left"/>
      <w:pPr>
        <w:ind w:left="576" w:hanging="576"/>
      </w:pPr>
    </w:lvl>
    <w:lvl w:ilvl="2" w:tentative="0">
      <w:start w:val="1"/>
      <w:numFmt w:val="decimal"/>
      <w:pStyle w:val="6"/>
      <w:lvlText w:val="%1.%2.%3"/>
      <w:lvlJc w:val="left"/>
      <w:pPr>
        <w:ind w:left="861" w:hanging="720"/>
      </w:pPr>
    </w:lvl>
    <w:lvl w:ilvl="3" w:tentative="0">
      <w:start w:val="1"/>
      <w:numFmt w:val="decimal"/>
      <w:pStyle w:val="7"/>
      <w:lvlText w:val="%1.%2.%3.%4"/>
      <w:lvlJc w:val="left"/>
      <w:pPr>
        <w:ind w:left="864" w:hanging="864"/>
      </w:pPr>
    </w:lvl>
    <w:lvl w:ilvl="4" w:tentative="0">
      <w:start w:val="1"/>
      <w:numFmt w:val="decimal"/>
      <w:pStyle w:val="8"/>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pStyle w:val="10"/>
      <w:lvlText w:val="%1.%2.%3.%4.%5.%6.%7"/>
      <w:lvlJc w:val="left"/>
      <w:pPr>
        <w:ind w:left="1296" w:hanging="1296"/>
      </w:pPr>
    </w:lvl>
    <w:lvl w:ilvl="7" w:tentative="0">
      <w:start w:val="1"/>
      <w:numFmt w:val="decimal"/>
      <w:pStyle w:val="11"/>
      <w:lvlText w:val="%1.%2.%3.%4.%5.%6.%7.%8"/>
      <w:lvlJc w:val="left"/>
      <w:pPr>
        <w:ind w:left="1440" w:hanging="1440"/>
      </w:pPr>
    </w:lvl>
    <w:lvl w:ilvl="8" w:tentative="0">
      <w:start w:val="1"/>
      <w:numFmt w:val="decimal"/>
      <w:pStyle w:val="12"/>
      <w:lvlText w:val="%1.%2.%3.%4.%5.%6.%7.%8.%9"/>
      <w:lvlJc w:val="left"/>
      <w:pPr>
        <w:ind w:left="1584" w:hanging="1584"/>
      </w:pPr>
    </w:lvl>
  </w:abstractNum>
  <w:abstractNum w:abstractNumId="1">
    <w:nsid w:val="60444AF7"/>
    <w:multiLevelType w:val="multilevel"/>
    <w:tmpl w:val="60444AF7"/>
    <w:lvl w:ilvl="0" w:tentative="0">
      <w:start w:val="1"/>
      <w:numFmt w:val="decimal"/>
      <w:lvlText w:val="%1、"/>
      <w:lvlJc w:val="left"/>
      <w:pPr>
        <w:ind w:left="495" w:hanging="495"/>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OTMwZjg1NTBhYzIzMzY4YjI3YmE2YzFjMzI3NzgifQ=="/>
  </w:docVars>
  <w:rsids>
    <w:rsidRoot w:val="006C18EA"/>
    <w:rsid w:val="00010424"/>
    <w:rsid w:val="00021E0D"/>
    <w:rsid w:val="00022CDF"/>
    <w:rsid w:val="000246FA"/>
    <w:rsid w:val="00037C98"/>
    <w:rsid w:val="00043907"/>
    <w:rsid w:val="00046155"/>
    <w:rsid w:val="00052096"/>
    <w:rsid w:val="00053B8D"/>
    <w:rsid w:val="0005426A"/>
    <w:rsid w:val="00056A21"/>
    <w:rsid w:val="00057DB4"/>
    <w:rsid w:val="00064C12"/>
    <w:rsid w:val="0007428A"/>
    <w:rsid w:val="00080B20"/>
    <w:rsid w:val="0008249F"/>
    <w:rsid w:val="00083108"/>
    <w:rsid w:val="0009198B"/>
    <w:rsid w:val="0009267F"/>
    <w:rsid w:val="00092CB6"/>
    <w:rsid w:val="000962D1"/>
    <w:rsid w:val="0009708F"/>
    <w:rsid w:val="000B2E54"/>
    <w:rsid w:val="000C16EF"/>
    <w:rsid w:val="000C4B0B"/>
    <w:rsid w:val="000C6014"/>
    <w:rsid w:val="000D2671"/>
    <w:rsid w:val="000D31E4"/>
    <w:rsid w:val="000E7711"/>
    <w:rsid w:val="000E7A94"/>
    <w:rsid w:val="000F2765"/>
    <w:rsid w:val="000F4B9D"/>
    <w:rsid w:val="000F7A78"/>
    <w:rsid w:val="00105A12"/>
    <w:rsid w:val="00106DAB"/>
    <w:rsid w:val="0011706D"/>
    <w:rsid w:val="00122AA0"/>
    <w:rsid w:val="00132953"/>
    <w:rsid w:val="001364EB"/>
    <w:rsid w:val="001372DC"/>
    <w:rsid w:val="00141C9E"/>
    <w:rsid w:val="001464CD"/>
    <w:rsid w:val="001517DC"/>
    <w:rsid w:val="00152B7C"/>
    <w:rsid w:val="00157425"/>
    <w:rsid w:val="001603F3"/>
    <w:rsid w:val="00162519"/>
    <w:rsid w:val="00164B45"/>
    <w:rsid w:val="00165DA8"/>
    <w:rsid w:val="00172340"/>
    <w:rsid w:val="00172BB1"/>
    <w:rsid w:val="00172E38"/>
    <w:rsid w:val="00173955"/>
    <w:rsid w:val="00176A9B"/>
    <w:rsid w:val="00177DE1"/>
    <w:rsid w:val="0018182D"/>
    <w:rsid w:val="00181874"/>
    <w:rsid w:val="001820EC"/>
    <w:rsid w:val="0018599A"/>
    <w:rsid w:val="001872FB"/>
    <w:rsid w:val="00187742"/>
    <w:rsid w:val="001922BD"/>
    <w:rsid w:val="001926B5"/>
    <w:rsid w:val="00194CA1"/>
    <w:rsid w:val="00195166"/>
    <w:rsid w:val="00196597"/>
    <w:rsid w:val="00196C2A"/>
    <w:rsid w:val="00197A03"/>
    <w:rsid w:val="001A4968"/>
    <w:rsid w:val="001B065C"/>
    <w:rsid w:val="001B1149"/>
    <w:rsid w:val="001B2832"/>
    <w:rsid w:val="001B3219"/>
    <w:rsid w:val="001B73F8"/>
    <w:rsid w:val="001C1334"/>
    <w:rsid w:val="001D0202"/>
    <w:rsid w:val="001D551A"/>
    <w:rsid w:val="001E0422"/>
    <w:rsid w:val="001E07D4"/>
    <w:rsid w:val="001E2AE7"/>
    <w:rsid w:val="001E3EC2"/>
    <w:rsid w:val="001E4742"/>
    <w:rsid w:val="001F4289"/>
    <w:rsid w:val="001F58D3"/>
    <w:rsid w:val="001F6118"/>
    <w:rsid w:val="001F6B9B"/>
    <w:rsid w:val="0020008F"/>
    <w:rsid w:val="002000CF"/>
    <w:rsid w:val="0021057B"/>
    <w:rsid w:val="00215139"/>
    <w:rsid w:val="002266F8"/>
    <w:rsid w:val="00227CFB"/>
    <w:rsid w:val="00233680"/>
    <w:rsid w:val="00234CBE"/>
    <w:rsid w:val="002376FE"/>
    <w:rsid w:val="002404A6"/>
    <w:rsid w:val="00251E1F"/>
    <w:rsid w:val="0025605F"/>
    <w:rsid w:val="002662E8"/>
    <w:rsid w:val="0027304E"/>
    <w:rsid w:val="00277299"/>
    <w:rsid w:val="002A3967"/>
    <w:rsid w:val="002A3BC5"/>
    <w:rsid w:val="002B0E91"/>
    <w:rsid w:val="002B4875"/>
    <w:rsid w:val="002B70A0"/>
    <w:rsid w:val="002C028B"/>
    <w:rsid w:val="002C0295"/>
    <w:rsid w:val="002C1FAD"/>
    <w:rsid w:val="002D25B5"/>
    <w:rsid w:val="002D442F"/>
    <w:rsid w:val="002D732C"/>
    <w:rsid w:val="002D7C3C"/>
    <w:rsid w:val="002E08F5"/>
    <w:rsid w:val="002E7ECB"/>
    <w:rsid w:val="002F1811"/>
    <w:rsid w:val="002F3D4A"/>
    <w:rsid w:val="003069EB"/>
    <w:rsid w:val="00313AA8"/>
    <w:rsid w:val="00315D81"/>
    <w:rsid w:val="00317289"/>
    <w:rsid w:val="00317C76"/>
    <w:rsid w:val="00322169"/>
    <w:rsid w:val="00324AE9"/>
    <w:rsid w:val="00325B31"/>
    <w:rsid w:val="00326369"/>
    <w:rsid w:val="00336C4E"/>
    <w:rsid w:val="003431F1"/>
    <w:rsid w:val="00343E14"/>
    <w:rsid w:val="003503EE"/>
    <w:rsid w:val="00355153"/>
    <w:rsid w:val="00360FB9"/>
    <w:rsid w:val="00363AD5"/>
    <w:rsid w:val="003666A6"/>
    <w:rsid w:val="003673DB"/>
    <w:rsid w:val="003675F6"/>
    <w:rsid w:val="00374B24"/>
    <w:rsid w:val="00377EAD"/>
    <w:rsid w:val="003A73E5"/>
    <w:rsid w:val="003B5055"/>
    <w:rsid w:val="003B6799"/>
    <w:rsid w:val="003C2884"/>
    <w:rsid w:val="003C4C19"/>
    <w:rsid w:val="003D1C9F"/>
    <w:rsid w:val="003D523F"/>
    <w:rsid w:val="003D6FAE"/>
    <w:rsid w:val="0040067C"/>
    <w:rsid w:val="004037C1"/>
    <w:rsid w:val="00406202"/>
    <w:rsid w:val="00414CD9"/>
    <w:rsid w:val="0041636A"/>
    <w:rsid w:val="004214B8"/>
    <w:rsid w:val="00421961"/>
    <w:rsid w:val="0042420B"/>
    <w:rsid w:val="00427446"/>
    <w:rsid w:val="004462B8"/>
    <w:rsid w:val="00447789"/>
    <w:rsid w:val="004555DB"/>
    <w:rsid w:val="00455679"/>
    <w:rsid w:val="00455A41"/>
    <w:rsid w:val="00460137"/>
    <w:rsid w:val="00461843"/>
    <w:rsid w:val="00467ADF"/>
    <w:rsid w:val="004740F0"/>
    <w:rsid w:val="00485CF9"/>
    <w:rsid w:val="0048746E"/>
    <w:rsid w:val="00490237"/>
    <w:rsid w:val="00496A5C"/>
    <w:rsid w:val="004A7E94"/>
    <w:rsid w:val="004B19CB"/>
    <w:rsid w:val="004B1A73"/>
    <w:rsid w:val="004B42ED"/>
    <w:rsid w:val="004D27C6"/>
    <w:rsid w:val="004D5D0A"/>
    <w:rsid w:val="004D6609"/>
    <w:rsid w:val="004E062B"/>
    <w:rsid w:val="004E0C0F"/>
    <w:rsid w:val="004E7089"/>
    <w:rsid w:val="00506426"/>
    <w:rsid w:val="00507EB2"/>
    <w:rsid w:val="005162CE"/>
    <w:rsid w:val="005170CC"/>
    <w:rsid w:val="005258DC"/>
    <w:rsid w:val="00537480"/>
    <w:rsid w:val="005377D7"/>
    <w:rsid w:val="00543926"/>
    <w:rsid w:val="00552780"/>
    <w:rsid w:val="00552B93"/>
    <w:rsid w:val="00560450"/>
    <w:rsid w:val="00563A86"/>
    <w:rsid w:val="00566882"/>
    <w:rsid w:val="005715AA"/>
    <w:rsid w:val="00573527"/>
    <w:rsid w:val="005774D7"/>
    <w:rsid w:val="0058632B"/>
    <w:rsid w:val="005867E8"/>
    <w:rsid w:val="005920E1"/>
    <w:rsid w:val="00596F91"/>
    <w:rsid w:val="00597C83"/>
    <w:rsid w:val="005A06AE"/>
    <w:rsid w:val="005A0DA5"/>
    <w:rsid w:val="005A16E6"/>
    <w:rsid w:val="005A6DFD"/>
    <w:rsid w:val="005C1E4A"/>
    <w:rsid w:val="005D0350"/>
    <w:rsid w:val="005D6595"/>
    <w:rsid w:val="005E752D"/>
    <w:rsid w:val="005F1C0B"/>
    <w:rsid w:val="005F7426"/>
    <w:rsid w:val="00601F7C"/>
    <w:rsid w:val="00602272"/>
    <w:rsid w:val="006101CB"/>
    <w:rsid w:val="00615148"/>
    <w:rsid w:val="0062247C"/>
    <w:rsid w:val="00627F22"/>
    <w:rsid w:val="006328B2"/>
    <w:rsid w:val="00634EBB"/>
    <w:rsid w:val="00635FF5"/>
    <w:rsid w:val="00637465"/>
    <w:rsid w:val="00647616"/>
    <w:rsid w:val="006551D8"/>
    <w:rsid w:val="00655EDD"/>
    <w:rsid w:val="006740AE"/>
    <w:rsid w:val="00677009"/>
    <w:rsid w:val="00691571"/>
    <w:rsid w:val="00692DFF"/>
    <w:rsid w:val="00695FAF"/>
    <w:rsid w:val="006A75FB"/>
    <w:rsid w:val="006B1482"/>
    <w:rsid w:val="006B3102"/>
    <w:rsid w:val="006B63DF"/>
    <w:rsid w:val="006C18EA"/>
    <w:rsid w:val="006C5AE3"/>
    <w:rsid w:val="006D6456"/>
    <w:rsid w:val="006F11B7"/>
    <w:rsid w:val="006F31C0"/>
    <w:rsid w:val="006F5BBC"/>
    <w:rsid w:val="006F6348"/>
    <w:rsid w:val="007010F8"/>
    <w:rsid w:val="00703270"/>
    <w:rsid w:val="00712BF8"/>
    <w:rsid w:val="00716C04"/>
    <w:rsid w:val="00716FBF"/>
    <w:rsid w:val="0072083A"/>
    <w:rsid w:val="0072604D"/>
    <w:rsid w:val="00726665"/>
    <w:rsid w:val="007268D2"/>
    <w:rsid w:val="00730525"/>
    <w:rsid w:val="00731D24"/>
    <w:rsid w:val="00740F85"/>
    <w:rsid w:val="00744C3D"/>
    <w:rsid w:val="0074552A"/>
    <w:rsid w:val="00755452"/>
    <w:rsid w:val="00756A35"/>
    <w:rsid w:val="0076085F"/>
    <w:rsid w:val="00761C76"/>
    <w:rsid w:val="007802C0"/>
    <w:rsid w:val="007816B3"/>
    <w:rsid w:val="007914D6"/>
    <w:rsid w:val="007957D9"/>
    <w:rsid w:val="007A0CD4"/>
    <w:rsid w:val="007A1D6F"/>
    <w:rsid w:val="007A2F8E"/>
    <w:rsid w:val="007A34F2"/>
    <w:rsid w:val="007A3DA2"/>
    <w:rsid w:val="007A4B1B"/>
    <w:rsid w:val="007A56B6"/>
    <w:rsid w:val="007B00DC"/>
    <w:rsid w:val="007B7024"/>
    <w:rsid w:val="007C40F0"/>
    <w:rsid w:val="007D0D88"/>
    <w:rsid w:val="007E32E0"/>
    <w:rsid w:val="007E4D75"/>
    <w:rsid w:val="007F7471"/>
    <w:rsid w:val="00802BE5"/>
    <w:rsid w:val="0080319A"/>
    <w:rsid w:val="008049CD"/>
    <w:rsid w:val="00804BF4"/>
    <w:rsid w:val="00805A68"/>
    <w:rsid w:val="00807F48"/>
    <w:rsid w:val="00811F86"/>
    <w:rsid w:val="00812241"/>
    <w:rsid w:val="0083028D"/>
    <w:rsid w:val="00832819"/>
    <w:rsid w:val="00841784"/>
    <w:rsid w:val="008439E4"/>
    <w:rsid w:val="008444B6"/>
    <w:rsid w:val="00851631"/>
    <w:rsid w:val="008654C8"/>
    <w:rsid w:val="008722A2"/>
    <w:rsid w:val="00873681"/>
    <w:rsid w:val="00874ABD"/>
    <w:rsid w:val="00876FB8"/>
    <w:rsid w:val="00880ED6"/>
    <w:rsid w:val="00881F4D"/>
    <w:rsid w:val="00882107"/>
    <w:rsid w:val="008874E9"/>
    <w:rsid w:val="0089767D"/>
    <w:rsid w:val="008A3FBE"/>
    <w:rsid w:val="008A6D3D"/>
    <w:rsid w:val="008A78FA"/>
    <w:rsid w:val="008B15CB"/>
    <w:rsid w:val="008B239B"/>
    <w:rsid w:val="008B62D4"/>
    <w:rsid w:val="008B7174"/>
    <w:rsid w:val="008C044B"/>
    <w:rsid w:val="008D2EEF"/>
    <w:rsid w:val="008D661B"/>
    <w:rsid w:val="008D7FE0"/>
    <w:rsid w:val="008E1665"/>
    <w:rsid w:val="008E5BB9"/>
    <w:rsid w:val="008E5D98"/>
    <w:rsid w:val="008F3237"/>
    <w:rsid w:val="00903A4D"/>
    <w:rsid w:val="00913CE6"/>
    <w:rsid w:val="009242D0"/>
    <w:rsid w:val="00925050"/>
    <w:rsid w:val="00925FE7"/>
    <w:rsid w:val="00934B57"/>
    <w:rsid w:val="00940DB0"/>
    <w:rsid w:val="00943072"/>
    <w:rsid w:val="00952FD9"/>
    <w:rsid w:val="0095474A"/>
    <w:rsid w:val="009857AE"/>
    <w:rsid w:val="009913EC"/>
    <w:rsid w:val="00991E6C"/>
    <w:rsid w:val="009A55D0"/>
    <w:rsid w:val="009A5F72"/>
    <w:rsid w:val="009B7165"/>
    <w:rsid w:val="009C196E"/>
    <w:rsid w:val="009D14B4"/>
    <w:rsid w:val="009D6407"/>
    <w:rsid w:val="009E0BEE"/>
    <w:rsid w:val="009E5F6F"/>
    <w:rsid w:val="009F0BFD"/>
    <w:rsid w:val="009F1611"/>
    <w:rsid w:val="009F44BC"/>
    <w:rsid w:val="009F523E"/>
    <w:rsid w:val="00A04548"/>
    <w:rsid w:val="00A13F2D"/>
    <w:rsid w:val="00A153D8"/>
    <w:rsid w:val="00A16CEC"/>
    <w:rsid w:val="00A30F2E"/>
    <w:rsid w:val="00A542E5"/>
    <w:rsid w:val="00A551B4"/>
    <w:rsid w:val="00A5683A"/>
    <w:rsid w:val="00A64D10"/>
    <w:rsid w:val="00A66275"/>
    <w:rsid w:val="00A6630D"/>
    <w:rsid w:val="00A77A2D"/>
    <w:rsid w:val="00A77FA5"/>
    <w:rsid w:val="00A85598"/>
    <w:rsid w:val="00A90F60"/>
    <w:rsid w:val="00A94132"/>
    <w:rsid w:val="00A96985"/>
    <w:rsid w:val="00AA0599"/>
    <w:rsid w:val="00AA41AE"/>
    <w:rsid w:val="00AA5501"/>
    <w:rsid w:val="00AA7088"/>
    <w:rsid w:val="00AB12A9"/>
    <w:rsid w:val="00AB4328"/>
    <w:rsid w:val="00AB7151"/>
    <w:rsid w:val="00AC2527"/>
    <w:rsid w:val="00AC2997"/>
    <w:rsid w:val="00AC301D"/>
    <w:rsid w:val="00AC6581"/>
    <w:rsid w:val="00AD2439"/>
    <w:rsid w:val="00AD6628"/>
    <w:rsid w:val="00AD6DB6"/>
    <w:rsid w:val="00AF275A"/>
    <w:rsid w:val="00AF38A0"/>
    <w:rsid w:val="00AF62FD"/>
    <w:rsid w:val="00AF71DD"/>
    <w:rsid w:val="00B00163"/>
    <w:rsid w:val="00B01428"/>
    <w:rsid w:val="00B048A3"/>
    <w:rsid w:val="00B051B1"/>
    <w:rsid w:val="00B22670"/>
    <w:rsid w:val="00B36888"/>
    <w:rsid w:val="00B379FF"/>
    <w:rsid w:val="00B403FC"/>
    <w:rsid w:val="00B4048B"/>
    <w:rsid w:val="00B40925"/>
    <w:rsid w:val="00B416E2"/>
    <w:rsid w:val="00B53A2B"/>
    <w:rsid w:val="00B62249"/>
    <w:rsid w:val="00B6225A"/>
    <w:rsid w:val="00B84403"/>
    <w:rsid w:val="00B862CE"/>
    <w:rsid w:val="00B9135B"/>
    <w:rsid w:val="00B91CBE"/>
    <w:rsid w:val="00B94A00"/>
    <w:rsid w:val="00BA14A1"/>
    <w:rsid w:val="00BA2766"/>
    <w:rsid w:val="00BA3324"/>
    <w:rsid w:val="00BB1AE7"/>
    <w:rsid w:val="00BB7CF9"/>
    <w:rsid w:val="00BC3E27"/>
    <w:rsid w:val="00BC542B"/>
    <w:rsid w:val="00BC7FA7"/>
    <w:rsid w:val="00BD1857"/>
    <w:rsid w:val="00BD3591"/>
    <w:rsid w:val="00BD44D1"/>
    <w:rsid w:val="00BD5A9D"/>
    <w:rsid w:val="00BD65CA"/>
    <w:rsid w:val="00BD78BB"/>
    <w:rsid w:val="00BE5770"/>
    <w:rsid w:val="00BF3963"/>
    <w:rsid w:val="00BF42FA"/>
    <w:rsid w:val="00BF52E8"/>
    <w:rsid w:val="00C0334F"/>
    <w:rsid w:val="00C05DC9"/>
    <w:rsid w:val="00C06062"/>
    <w:rsid w:val="00C11EA2"/>
    <w:rsid w:val="00C145F2"/>
    <w:rsid w:val="00C14887"/>
    <w:rsid w:val="00C25E6D"/>
    <w:rsid w:val="00C26D1B"/>
    <w:rsid w:val="00C36719"/>
    <w:rsid w:val="00C42B69"/>
    <w:rsid w:val="00C470EE"/>
    <w:rsid w:val="00C806B4"/>
    <w:rsid w:val="00C816AF"/>
    <w:rsid w:val="00C86C02"/>
    <w:rsid w:val="00C939BF"/>
    <w:rsid w:val="00CA3D46"/>
    <w:rsid w:val="00CB4B19"/>
    <w:rsid w:val="00CC1E4F"/>
    <w:rsid w:val="00CC3322"/>
    <w:rsid w:val="00CC368C"/>
    <w:rsid w:val="00CC4448"/>
    <w:rsid w:val="00CC476F"/>
    <w:rsid w:val="00CD4487"/>
    <w:rsid w:val="00CE61F1"/>
    <w:rsid w:val="00CF00CB"/>
    <w:rsid w:val="00CF2E9F"/>
    <w:rsid w:val="00CF56EF"/>
    <w:rsid w:val="00D020BB"/>
    <w:rsid w:val="00D034B5"/>
    <w:rsid w:val="00D0470D"/>
    <w:rsid w:val="00D072BC"/>
    <w:rsid w:val="00D17C96"/>
    <w:rsid w:val="00D2785C"/>
    <w:rsid w:val="00D422F5"/>
    <w:rsid w:val="00D478FF"/>
    <w:rsid w:val="00D50376"/>
    <w:rsid w:val="00D569A1"/>
    <w:rsid w:val="00D6139D"/>
    <w:rsid w:val="00D66512"/>
    <w:rsid w:val="00D803EF"/>
    <w:rsid w:val="00D810D0"/>
    <w:rsid w:val="00D83367"/>
    <w:rsid w:val="00D90E4B"/>
    <w:rsid w:val="00D95946"/>
    <w:rsid w:val="00D96647"/>
    <w:rsid w:val="00D9674A"/>
    <w:rsid w:val="00DA05EB"/>
    <w:rsid w:val="00DB5712"/>
    <w:rsid w:val="00DC262F"/>
    <w:rsid w:val="00DC4587"/>
    <w:rsid w:val="00DC4957"/>
    <w:rsid w:val="00DD31DF"/>
    <w:rsid w:val="00DD5ADD"/>
    <w:rsid w:val="00DE0FEC"/>
    <w:rsid w:val="00DE62AE"/>
    <w:rsid w:val="00DF5DED"/>
    <w:rsid w:val="00DF6424"/>
    <w:rsid w:val="00E10FE3"/>
    <w:rsid w:val="00E2364A"/>
    <w:rsid w:val="00E3348F"/>
    <w:rsid w:val="00E35744"/>
    <w:rsid w:val="00E35F6F"/>
    <w:rsid w:val="00E551B6"/>
    <w:rsid w:val="00E57766"/>
    <w:rsid w:val="00E61DC1"/>
    <w:rsid w:val="00E63D69"/>
    <w:rsid w:val="00E65320"/>
    <w:rsid w:val="00E6674F"/>
    <w:rsid w:val="00E667E2"/>
    <w:rsid w:val="00E66F99"/>
    <w:rsid w:val="00E81457"/>
    <w:rsid w:val="00E86D76"/>
    <w:rsid w:val="00E87DD3"/>
    <w:rsid w:val="00E9105E"/>
    <w:rsid w:val="00E94586"/>
    <w:rsid w:val="00EA3C8A"/>
    <w:rsid w:val="00EA3D8B"/>
    <w:rsid w:val="00EA7E1F"/>
    <w:rsid w:val="00EB0354"/>
    <w:rsid w:val="00EC1B1D"/>
    <w:rsid w:val="00EC39E3"/>
    <w:rsid w:val="00EC3B52"/>
    <w:rsid w:val="00EC763D"/>
    <w:rsid w:val="00ED6E5A"/>
    <w:rsid w:val="00EE0901"/>
    <w:rsid w:val="00EE60A4"/>
    <w:rsid w:val="00EF141B"/>
    <w:rsid w:val="00EF19A4"/>
    <w:rsid w:val="00F00516"/>
    <w:rsid w:val="00F1605F"/>
    <w:rsid w:val="00F20483"/>
    <w:rsid w:val="00F36317"/>
    <w:rsid w:val="00F37207"/>
    <w:rsid w:val="00F51365"/>
    <w:rsid w:val="00F52489"/>
    <w:rsid w:val="00F54078"/>
    <w:rsid w:val="00F571F3"/>
    <w:rsid w:val="00F674E3"/>
    <w:rsid w:val="00F7243E"/>
    <w:rsid w:val="00F7417D"/>
    <w:rsid w:val="00F7664D"/>
    <w:rsid w:val="00F90821"/>
    <w:rsid w:val="00FA0201"/>
    <w:rsid w:val="00FA045D"/>
    <w:rsid w:val="00FB04EC"/>
    <w:rsid w:val="00FB518B"/>
    <w:rsid w:val="00FB6174"/>
    <w:rsid w:val="00FB68FF"/>
    <w:rsid w:val="00FC2DF7"/>
    <w:rsid w:val="00FC4CFF"/>
    <w:rsid w:val="00FC5206"/>
    <w:rsid w:val="00FC68A2"/>
    <w:rsid w:val="00FD579E"/>
    <w:rsid w:val="00FE0D38"/>
    <w:rsid w:val="00FE774C"/>
    <w:rsid w:val="02261C62"/>
    <w:rsid w:val="029374AF"/>
    <w:rsid w:val="03FC4949"/>
    <w:rsid w:val="042F4508"/>
    <w:rsid w:val="04B71803"/>
    <w:rsid w:val="04ED064B"/>
    <w:rsid w:val="053718C6"/>
    <w:rsid w:val="07921A56"/>
    <w:rsid w:val="08FE5D23"/>
    <w:rsid w:val="0960001F"/>
    <w:rsid w:val="09CF031F"/>
    <w:rsid w:val="0A500A77"/>
    <w:rsid w:val="0C6F1945"/>
    <w:rsid w:val="0CA00214"/>
    <w:rsid w:val="0CA365D7"/>
    <w:rsid w:val="0CD36378"/>
    <w:rsid w:val="0DDE3227"/>
    <w:rsid w:val="0EF95113"/>
    <w:rsid w:val="1178129C"/>
    <w:rsid w:val="13737E84"/>
    <w:rsid w:val="14391C37"/>
    <w:rsid w:val="15B52FC8"/>
    <w:rsid w:val="169721C5"/>
    <w:rsid w:val="17B779FE"/>
    <w:rsid w:val="17EE2286"/>
    <w:rsid w:val="180A4B58"/>
    <w:rsid w:val="191B0B03"/>
    <w:rsid w:val="19B25567"/>
    <w:rsid w:val="1AE23C2A"/>
    <w:rsid w:val="1B302BE8"/>
    <w:rsid w:val="1BC94752"/>
    <w:rsid w:val="1BDE43F2"/>
    <w:rsid w:val="1E3C1C4C"/>
    <w:rsid w:val="1EAC07D7"/>
    <w:rsid w:val="203E50F8"/>
    <w:rsid w:val="21656CA7"/>
    <w:rsid w:val="22151481"/>
    <w:rsid w:val="2335523F"/>
    <w:rsid w:val="25827D4B"/>
    <w:rsid w:val="269140D8"/>
    <w:rsid w:val="275B2D9A"/>
    <w:rsid w:val="2781225B"/>
    <w:rsid w:val="289E3886"/>
    <w:rsid w:val="290851A4"/>
    <w:rsid w:val="2A107348"/>
    <w:rsid w:val="2B6F32B8"/>
    <w:rsid w:val="2D3B0DA5"/>
    <w:rsid w:val="2DC84F02"/>
    <w:rsid w:val="2E5D4CF4"/>
    <w:rsid w:val="2EDF2503"/>
    <w:rsid w:val="2FF635B8"/>
    <w:rsid w:val="30296C0B"/>
    <w:rsid w:val="303B7DB9"/>
    <w:rsid w:val="30C45E54"/>
    <w:rsid w:val="32975547"/>
    <w:rsid w:val="345E18CD"/>
    <w:rsid w:val="34B52C8D"/>
    <w:rsid w:val="35812566"/>
    <w:rsid w:val="35847960"/>
    <w:rsid w:val="363870C8"/>
    <w:rsid w:val="37515F68"/>
    <w:rsid w:val="382947EF"/>
    <w:rsid w:val="383700F6"/>
    <w:rsid w:val="384C7662"/>
    <w:rsid w:val="3A4C205D"/>
    <w:rsid w:val="3B71278A"/>
    <w:rsid w:val="3C3D78EA"/>
    <w:rsid w:val="3C3E4D0D"/>
    <w:rsid w:val="3E4E4FAF"/>
    <w:rsid w:val="3E7B70C5"/>
    <w:rsid w:val="3EB707BD"/>
    <w:rsid w:val="3EF92081"/>
    <w:rsid w:val="405A7597"/>
    <w:rsid w:val="40EA43D2"/>
    <w:rsid w:val="41E41072"/>
    <w:rsid w:val="423C1CEE"/>
    <w:rsid w:val="44916549"/>
    <w:rsid w:val="45187773"/>
    <w:rsid w:val="46464C99"/>
    <w:rsid w:val="47FD0A42"/>
    <w:rsid w:val="48824A94"/>
    <w:rsid w:val="4884619D"/>
    <w:rsid w:val="488B2CB0"/>
    <w:rsid w:val="495A6EFE"/>
    <w:rsid w:val="496B110B"/>
    <w:rsid w:val="4A123335"/>
    <w:rsid w:val="4B983D0E"/>
    <w:rsid w:val="4E772300"/>
    <w:rsid w:val="4EE80B08"/>
    <w:rsid w:val="4FCE0D46"/>
    <w:rsid w:val="5069763E"/>
    <w:rsid w:val="50A373DC"/>
    <w:rsid w:val="50D70E34"/>
    <w:rsid w:val="515229CF"/>
    <w:rsid w:val="51621F2D"/>
    <w:rsid w:val="51AE26BC"/>
    <w:rsid w:val="53AD6534"/>
    <w:rsid w:val="54071A30"/>
    <w:rsid w:val="545C3B2A"/>
    <w:rsid w:val="547075D6"/>
    <w:rsid w:val="547D0BE8"/>
    <w:rsid w:val="54A75C14"/>
    <w:rsid w:val="54CD67D6"/>
    <w:rsid w:val="55A7496C"/>
    <w:rsid w:val="56F02C50"/>
    <w:rsid w:val="59701E26"/>
    <w:rsid w:val="59706C73"/>
    <w:rsid w:val="5B664078"/>
    <w:rsid w:val="5B807B3A"/>
    <w:rsid w:val="5BF8682E"/>
    <w:rsid w:val="5C2018E1"/>
    <w:rsid w:val="5D752101"/>
    <w:rsid w:val="5E2C27BF"/>
    <w:rsid w:val="5FA016B7"/>
    <w:rsid w:val="60B500EB"/>
    <w:rsid w:val="60EA0710"/>
    <w:rsid w:val="616D1134"/>
    <w:rsid w:val="6555369C"/>
    <w:rsid w:val="663A3EE7"/>
    <w:rsid w:val="6648684C"/>
    <w:rsid w:val="67AA4E8D"/>
    <w:rsid w:val="67B06F22"/>
    <w:rsid w:val="688D62F4"/>
    <w:rsid w:val="6A9E67F3"/>
    <w:rsid w:val="6AD47DD8"/>
    <w:rsid w:val="6B7A7C19"/>
    <w:rsid w:val="6B900A7B"/>
    <w:rsid w:val="6E06591D"/>
    <w:rsid w:val="6FDB2297"/>
    <w:rsid w:val="70873508"/>
    <w:rsid w:val="70C20D61"/>
    <w:rsid w:val="72035AD5"/>
    <w:rsid w:val="728C7879"/>
    <w:rsid w:val="738359B4"/>
    <w:rsid w:val="75270DEF"/>
    <w:rsid w:val="762A53DF"/>
    <w:rsid w:val="766A6123"/>
    <w:rsid w:val="773C7ABF"/>
    <w:rsid w:val="775070C7"/>
    <w:rsid w:val="781B124B"/>
    <w:rsid w:val="78342545"/>
    <w:rsid w:val="7AF75AAB"/>
    <w:rsid w:val="7B0703E4"/>
    <w:rsid w:val="7B5F462C"/>
    <w:rsid w:val="7B690757"/>
    <w:rsid w:val="7BE61DA8"/>
    <w:rsid w:val="7D2C081A"/>
    <w:rsid w:val="7D852B0A"/>
    <w:rsid w:val="7E7D3455"/>
    <w:rsid w:val="7F81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宋体" w:asciiTheme="minorHAnsi" w:hAnsiTheme="minorHAnsi" w:cstheme="minorBidi"/>
      <w:kern w:val="2"/>
      <w:sz w:val="21"/>
      <w:szCs w:val="22"/>
      <w:lang w:val="en-US" w:eastAsia="zh-CN" w:bidi="ar-SA"/>
    </w:rPr>
  </w:style>
  <w:style w:type="paragraph" w:styleId="4">
    <w:name w:val="heading 1"/>
    <w:basedOn w:val="1"/>
    <w:next w:val="1"/>
    <w:link w:val="34"/>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35"/>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6"/>
    <w:unhideWhenUsed/>
    <w:qFormat/>
    <w:uiPriority w:val="9"/>
    <w:pPr>
      <w:keepNext/>
      <w:keepLines/>
      <w:numPr>
        <w:ilvl w:val="2"/>
        <w:numId w:val="1"/>
      </w:numPr>
      <w:spacing w:before="260" w:after="260" w:line="416" w:lineRule="auto"/>
      <w:jc w:val="left"/>
      <w:outlineLvl w:val="2"/>
    </w:pPr>
    <w:rPr>
      <w:b/>
      <w:bCs/>
      <w:sz w:val="28"/>
      <w:szCs w:val="32"/>
    </w:rPr>
  </w:style>
  <w:style w:type="paragraph" w:styleId="7">
    <w:name w:val="heading 4"/>
    <w:basedOn w:val="1"/>
    <w:next w:val="1"/>
    <w:link w:val="67"/>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3"/>
    <w:link w:val="68"/>
    <w:semiHidden/>
    <w:unhideWhenUsed/>
    <w:qFormat/>
    <w:uiPriority w:val="9"/>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9"/>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70"/>
    <w:semiHidden/>
    <w:unhideWhenUsed/>
    <w:qFormat/>
    <w:uiPriority w:val="9"/>
    <w:pPr>
      <w:keepNext/>
      <w:keepLines/>
      <w:numPr>
        <w:ilvl w:val="6"/>
        <w:numId w:val="1"/>
      </w:numPr>
      <w:spacing w:before="240" w:after="64" w:line="320" w:lineRule="auto"/>
      <w:outlineLvl w:val="6"/>
    </w:pPr>
    <w:rPr>
      <w:b/>
      <w:bCs/>
      <w:sz w:val="24"/>
      <w:szCs w:val="24"/>
    </w:rPr>
  </w:style>
  <w:style w:type="paragraph" w:styleId="11">
    <w:name w:val="heading 8"/>
    <w:basedOn w:val="1"/>
    <w:next w:val="1"/>
    <w:link w:val="71"/>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2">
    <w:name w:val="heading 9"/>
    <w:basedOn w:val="1"/>
    <w:next w:val="1"/>
    <w:link w:val="72"/>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i/>
      <w:iCs/>
      <w:sz w:val="18"/>
    </w:rPr>
  </w:style>
  <w:style w:type="paragraph" w:styleId="3">
    <w:name w:val="Body Text"/>
    <w:basedOn w:val="1"/>
    <w:qFormat/>
    <w:uiPriority w:val="1"/>
    <w:rPr>
      <w:sz w:val="32"/>
      <w:szCs w:val="32"/>
    </w:rPr>
  </w:style>
  <w:style w:type="paragraph" w:styleId="13">
    <w:name w:val="Note Heading"/>
    <w:basedOn w:val="1"/>
    <w:next w:val="1"/>
    <w:link w:val="56"/>
    <w:qFormat/>
    <w:uiPriority w:val="0"/>
    <w:pPr>
      <w:jc w:val="center"/>
    </w:pPr>
    <w:rPr>
      <w:rFonts w:ascii="Times New Roman" w:hAnsi="Times New Roman" w:cs="Times New Roman"/>
      <w:szCs w:val="24"/>
    </w:rPr>
  </w:style>
  <w:style w:type="paragraph" w:styleId="14">
    <w:name w:val="caption"/>
    <w:basedOn w:val="1"/>
    <w:next w:val="1"/>
    <w:link w:val="76"/>
    <w:unhideWhenUsed/>
    <w:qFormat/>
    <w:uiPriority w:val="0"/>
    <w:rPr>
      <w:rFonts w:ascii="Calibri Light" w:hAnsi="Calibri Light" w:eastAsia="黑体" w:cs="黑体"/>
      <w:sz w:val="20"/>
      <w:szCs w:val="20"/>
    </w:rPr>
  </w:style>
  <w:style w:type="paragraph" w:styleId="15">
    <w:name w:val="Document Map"/>
    <w:basedOn w:val="1"/>
    <w:link w:val="44"/>
    <w:unhideWhenUsed/>
    <w:qFormat/>
    <w:uiPriority w:val="0"/>
    <w:rPr>
      <w:rFonts w:ascii="宋体" w:hAnsi="Calibri" w:cs="Times New Roman"/>
      <w:sz w:val="18"/>
      <w:szCs w:val="18"/>
    </w:rPr>
  </w:style>
  <w:style w:type="paragraph" w:styleId="16">
    <w:name w:val="annotation text"/>
    <w:basedOn w:val="1"/>
    <w:link w:val="42"/>
    <w:unhideWhenUsed/>
    <w:qFormat/>
    <w:uiPriority w:val="99"/>
    <w:pPr>
      <w:jc w:val="left"/>
    </w:pPr>
  </w:style>
  <w:style w:type="paragraph" w:styleId="17">
    <w:name w:val="toc 3"/>
    <w:basedOn w:val="1"/>
    <w:next w:val="1"/>
    <w:unhideWhenUsed/>
    <w:qFormat/>
    <w:uiPriority w:val="39"/>
    <w:pPr>
      <w:ind w:left="840" w:leftChars="400"/>
    </w:pPr>
  </w:style>
  <w:style w:type="paragraph" w:styleId="18">
    <w:name w:val="Plain Text"/>
    <w:basedOn w:val="1"/>
    <w:link w:val="45"/>
    <w:qFormat/>
    <w:uiPriority w:val="0"/>
    <w:pPr>
      <w:spacing w:line="300" w:lineRule="auto"/>
    </w:pPr>
    <w:rPr>
      <w:rFonts w:ascii="宋体" w:hAnsi="Courier New" w:cs="Times New Roman"/>
      <w:kern w:val="0"/>
      <w:sz w:val="24"/>
      <w:szCs w:val="21"/>
    </w:rPr>
  </w:style>
  <w:style w:type="paragraph" w:styleId="19">
    <w:name w:val="Date"/>
    <w:basedOn w:val="1"/>
    <w:next w:val="1"/>
    <w:link w:val="66"/>
    <w:semiHidden/>
    <w:unhideWhenUsed/>
    <w:qFormat/>
    <w:uiPriority w:val="99"/>
    <w:pPr>
      <w:ind w:left="100" w:leftChars="2500"/>
    </w:pPr>
  </w:style>
  <w:style w:type="paragraph" w:styleId="20">
    <w:name w:val="Balloon Text"/>
    <w:basedOn w:val="1"/>
    <w:link w:val="46"/>
    <w:unhideWhenUsed/>
    <w:qFormat/>
    <w:uiPriority w:val="99"/>
    <w:rPr>
      <w:rFonts w:ascii="Times New Roman" w:hAnsi="Times New Roman" w:cs="Times New Roman"/>
      <w:kern w:val="0"/>
      <w:sz w:val="18"/>
      <w:szCs w:val="18"/>
    </w:rPr>
  </w:style>
  <w:style w:type="paragraph" w:styleId="21">
    <w:name w:val="footer"/>
    <w:basedOn w:val="1"/>
    <w:link w:val="38"/>
    <w:unhideWhenUsed/>
    <w:qFormat/>
    <w:uiPriority w:val="99"/>
    <w:pPr>
      <w:tabs>
        <w:tab w:val="center" w:pos="4153"/>
        <w:tab w:val="right" w:pos="8306"/>
      </w:tabs>
      <w:snapToGrid w:val="0"/>
      <w:jc w:val="left"/>
    </w:pPr>
    <w:rPr>
      <w:sz w:val="18"/>
      <w:szCs w:val="18"/>
    </w:rPr>
  </w:style>
  <w:style w:type="paragraph" w:styleId="2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rPr>
      <w:rFonts w:ascii="Calibri" w:hAnsi="Calibri" w:cs="Times New Roman"/>
    </w:rPr>
  </w:style>
  <w:style w:type="paragraph" w:styleId="24">
    <w:name w:val="toc 2"/>
    <w:basedOn w:val="1"/>
    <w:next w:val="1"/>
    <w:unhideWhenUsed/>
    <w:qFormat/>
    <w:uiPriority w:val="39"/>
    <w:pPr>
      <w:ind w:left="420" w:leftChars="200"/>
    </w:pPr>
    <w:rPr>
      <w:rFonts w:ascii="Calibri" w:hAnsi="Calibri" w:cs="Times New Roman"/>
    </w:rPr>
  </w:style>
  <w:style w:type="paragraph" w:styleId="25">
    <w:name w:val="HTML Preformatted"/>
    <w:basedOn w:val="1"/>
    <w:link w:val="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6">
    <w:name w:val="Title"/>
    <w:basedOn w:val="1"/>
    <w:next w:val="1"/>
    <w:link w:val="48"/>
    <w:qFormat/>
    <w:uiPriority w:val="10"/>
    <w:pPr>
      <w:spacing w:before="240" w:after="60"/>
      <w:jc w:val="center"/>
      <w:outlineLvl w:val="0"/>
    </w:pPr>
    <w:rPr>
      <w:rFonts w:ascii="Cambria" w:hAnsi="Cambria" w:cs="Times New Roman"/>
      <w:b/>
      <w:bCs/>
      <w:kern w:val="0"/>
      <w:sz w:val="32"/>
      <w:szCs w:val="32"/>
    </w:rPr>
  </w:style>
  <w:style w:type="paragraph" w:styleId="27">
    <w:name w:val="annotation subject"/>
    <w:basedOn w:val="16"/>
    <w:next w:val="16"/>
    <w:link w:val="43"/>
    <w:unhideWhenUsed/>
    <w:qFormat/>
    <w:uiPriority w:val="99"/>
    <w:rPr>
      <w:rFonts w:ascii="Times New Roman" w:hAnsi="Times New Roman" w:cs="Times New Roman"/>
      <w:b/>
      <w:bCs/>
      <w:kern w:val="0"/>
      <w:sz w:val="20"/>
      <w:szCs w:val="20"/>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Hyperlink"/>
    <w:unhideWhenUsed/>
    <w:qFormat/>
    <w:uiPriority w:val="99"/>
    <w:rPr>
      <w:color w:val="0000FF"/>
      <w:u w:val="single"/>
    </w:rPr>
  </w:style>
  <w:style w:type="character" w:styleId="33">
    <w:name w:val="annotation reference"/>
    <w:unhideWhenUsed/>
    <w:qFormat/>
    <w:uiPriority w:val="99"/>
    <w:rPr>
      <w:sz w:val="21"/>
      <w:szCs w:val="21"/>
    </w:rPr>
  </w:style>
  <w:style w:type="character" w:customStyle="1" w:styleId="34">
    <w:name w:val="标题 1 字符"/>
    <w:basedOn w:val="30"/>
    <w:link w:val="4"/>
    <w:qFormat/>
    <w:uiPriority w:val="9"/>
    <w:rPr>
      <w:rFonts w:eastAsia="宋体"/>
      <w:b/>
      <w:bCs/>
      <w:kern w:val="44"/>
      <w:sz w:val="44"/>
      <w:szCs w:val="44"/>
    </w:rPr>
  </w:style>
  <w:style w:type="character" w:customStyle="1" w:styleId="35">
    <w:name w:val="标题 2 字符"/>
    <w:basedOn w:val="30"/>
    <w:link w:val="5"/>
    <w:qFormat/>
    <w:uiPriority w:val="9"/>
    <w:rPr>
      <w:rFonts w:asciiTheme="majorHAnsi" w:hAnsiTheme="majorHAnsi" w:eastAsiaTheme="majorEastAsia" w:cstheme="majorBidi"/>
      <w:b/>
      <w:bCs/>
      <w:sz w:val="32"/>
      <w:szCs w:val="32"/>
    </w:rPr>
  </w:style>
  <w:style w:type="character" w:customStyle="1" w:styleId="36">
    <w:name w:val="标题 3 字符"/>
    <w:basedOn w:val="30"/>
    <w:link w:val="6"/>
    <w:qFormat/>
    <w:uiPriority w:val="9"/>
    <w:rPr>
      <w:rFonts w:eastAsia="宋体"/>
      <w:b/>
      <w:bCs/>
      <w:sz w:val="28"/>
      <w:szCs w:val="32"/>
    </w:rPr>
  </w:style>
  <w:style w:type="character" w:customStyle="1" w:styleId="37">
    <w:name w:val="页眉 字符"/>
    <w:basedOn w:val="30"/>
    <w:link w:val="22"/>
    <w:qFormat/>
    <w:uiPriority w:val="99"/>
    <w:rPr>
      <w:sz w:val="18"/>
      <w:szCs w:val="18"/>
    </w:rPr>
  </w:style>
  <w:style w:type="character" w:customStyle="1" w:styleId="38">
    <w:name w:val="页脚 字符"/>
    <w:basedOn w:val="30"/>
    <w:link w:val="21"/>
    <w:qFormat/>
    <w:uiPriority w:val="99"/>
    <w:rPr>
      <w:sz w:val="18"/>
      <w:szCs w:val="18"/>
    </w:rPr>
  </w:style>
  <w:style w:type="paragraph" w:customStyle="1" w:styleId="39">
    <w:name w:val="正文段落"/>
    <w:basedOn w:val="1"/>
    <w:link w:val="40"/>
    <w:qFormat/>
    <w:uiPriority w:val="0"/>
    <w:pPr>
      <w:ind w:firstLine="200" w:firstLineChars="200"/>
    </w:pPr>
    <w:rPr>
      <w:rFonts w:ascii="Times New Roman" w:hAnsi="Times New Roman" w:cs="Times New Roman"/>
      <w:sz w:val="24"/>
      <w:szCs w:val="24"/>
    </w:rPr>
  </w:style>
  <w:style w:type="character" w:customStyle="1" w:styleId="40">
    <w:name w:val="正文段落 字符"/>
    <w:basedOn w:val="30"/>
    <w:link w:val="39"/>
    <w:qFormat/>
    <w:uiPriority w:val="0"/>
    <w:rPr>
      <w:rFonts w:ascii="Times New Roman" w:hAnsi="Times New Roman" w:eastAsia="宋体" w:cs="Times New Roman"/>
      <w:sz w:val="24"/>
      <w:szCs w:val="24"/>
    </w:rPr>
  </w:style>
  <w:style w:type="paragraph" w:styleId="41">
    <w:name w:val="List Paragraph"/>
    <w:basedOn w:val="1"/>
    <w:link w:val="75"/>
    <w:qFormat/>
    <w:uiPriority w:val="34"/>
    <w:pPr>
      <w:ind w:firstLine="420" w:firstLineChars="200"/>
    </w:pPr>
  </w:style>
  <w:style w:type="character" w:customStyle="1" w:styleId="42">
    <w:name w:val="批注文字 字符"/>
    <w:basedOn w:val="30"/>
    <w:link w:val="16"/>
    <w:semiHidden/>
    <w:qFormat/>
    <w:uiPriority w:val="99"/>
  </w:style>
  <w:style w:type="character" w:customStyle="1" w:styleId="43">
    <w:name w:val="批注主题 字符"/>
    <w:basedOn w:val="42"/>
    <w:link w:val="27"/>
    <w:qFormat/>
    <w:uiPriority w:val="99"/>
    <w:rPr>
      <w:rFonts w:ascii="Times New Roman" w:hAnsi="Times New Roman" w:eastAsia="宋体" w:cs="Times New Roman"/>
      <w:b/>
      <w:bCs/>
      <w:kern w:val="0"/>
      <w:sz w:val="20"/>
      <w:szCs w:val="20"/>
    </w:rPr>
  </w:style>
  <w:style w:type="character" w:customStyle="1" w:styleId="44">
    <w:name w:val="文档结构图 字符"/>
    <w:basedOn w:val="30"/>
    <w:link w:val="15"/>
    <w:qFormat/>
    <w:uiPriority w:val="0"/>
    <w:rPr>
      <w:rFonts w:ascii="宋体" w:hAnsi="Calibri" w:eastAsia="宋体" w:cs="Times New Roman"/>
      <w:sz w:val="18"/>
      <w:szCs w:val="18"/>
    </w:rPr>
  </w:style>
  <w:style w:type="character" w:customStyle="1" w:styleId="45">
    <w:name w:val="纯文本 字符"/>
    <w:basedOn w:val="30"/>
    <w:link w:val="18"/>
    <w:qFormat/>
    <w:uiPriority w:val="0"/>
    <w:rPr>
      <w:rFonts w:ascii="宋体" w:hAnsi="Courier New" w:eastAsia="宋体" w:cs="Times New Roman"/>
      <w:kern w:val="0"/>
      <w:sz w:val="24"/>
      <w:szCs w:val="21"/>
    </w:rPr>
  </w:style>
  <w:style w:type="character" w:customStyle="1" w:styleId="46">
    <w:name w:val="批注框文本 字符"/>
    <w:basedOn w:val="30"/>
    <w:link w:val="20"/>
    <w:qFormat/>
    <w:uiPriority w:val="99"/>
    <w:rPr>
      <w:rFonts w:ascii="Times New Roman" w:hAnsi="Times New Roman" w:eastAsia="宋体" w:cs="Times New Roman"/>
      <w:kern w:val="0"/>
      <w:sz w:val="18"/>
      <w:szCs w:val="18"/>
    </w:rPr>
  </w:style>
  <w:style w:type="character" w:customStyle="1" w:styleId="47">
    <w:name w:val="HTML 预设格式 字符"/>
    <w:basedOn w:val="30"/>
    <w:link w:val="25"/>
    <w:qFormat/>
    <w:uiPriority w:val="99"/>
    <w:rPr>
      <w:rFonts w:ascii="宋体" w:hAnsi="宋体" w:eastAsia="宋体" w:cs="宋体"/>
      <w:kern w:val="0"/>
      <w:sz w:val="24"/>
      <w:szCs w:val="24"/>
    </w:rPr>
  </w:style>
  <w:style w:type="character" w:customStyle="1" w:styleId="48">
    <w:name w:val="标题 字符"/>
    <w:basedOn w:val="30"/>
    <w:link w:val="26"/>
    <w:qFormat/>
    <w:uiPriority w:val="10"/>
    <w:rPr>
      <w:rFonts w:ascii="Cambria" w:hAnsi="Cambria" w:eastAsia="宋体" w:cs="Times New Roman"/>
      <w:b/>
      <w:bCs/>
      <w:kern w:val="0"/>
      <w:sz w:val="32"/>
      <w:szCs w:val="32"/>
    </w:rPr>
  </w:style>
  <w:style w:type="paragraph" w:customStyle="1" w:styleId="49">
    <w:name w:val="列出段落1"/>
    <w:basedOn w:val="1"/>
    <w:link w:val="57"/>
    <w:qFormat/>
    <w:uiPriority w:val="34"/>
    <w:pPr>
      <w:ind w:firstLine="420" w:firstLineChars="200"/>
    </w:pPr>
    <w:rPr>
      <w:rFonts w:ascii="Calibri" w:hAnsi="Calibri" w:cs="Times New Roman"/>
    </w:rPr>
  </w:style>
  <w:style w:type="paragraph" w:customStyle="1" w:styleId="50">
    <w:name w:val="TOC 标题1"/>
    <w:basedOn w:val="4"/>
    <w:next w:val="1"/>
    <w:unhideWhenUsed/>
    <w:qFormat/>
    <w:uiPriority w:val="39"/>
    <w:pPr>
      <w:widowControl/>
      <w:spacing w:before="240" w:after="0" w:line="259" w:lineRule="auto"/>
      <w:jc w:val="left"/>
      <w:outlineLvl w:val="9"/>
    </w:pPr>
    <w:rPr>
      <w:rFonts w:ascii="Cambria" w:hAnsi="Cambria" w:cs="Times New Roman"/>
      <w:b w:val="0"/>
      <w:bCs w:val="0"/>
      <w:color w:val="365F90"/>
      <w:kern w:val="0"/>
      <w:sz w:val="32"/>
      <w:szCs w:val="32"/>
    </w:rPr>
  </w:style>
  <w:style w:type="paragraph" w:customStyle="1" w:styleId="51">
    <w:name w:val="列出段落11"/>
    <w:basedOn w:val="1"/>
    <w:qFormat/>
    <w:uiPriority w:val="34"/>
    <w:pPr>
      <w:ind w:firstLine="420" w:firstLineChars="200"/>
    </w:pPr>
    <w:rPr>
      <w:rFonts w:ascii="Calibri" w:hAnsi="Calibri" w:cs="Times New Roman"/>
    </w:rPr>
  </w:style>
  <w:style w:type="character" w:customStyle="1" w:styleId="52">
    <w:name w:val="json_key"/>
    <w:qFormat/>
    <w:uiPriority w:val="0"/>
  </w:style>
  <w:style w:type="character" w:customStyle="1" w:styleId="53">
    <w:name w:val="json_string"/>
    <w:qFormat/>
    <w:uiPriority w:val="0"/>
  </w:style>
  <w:style w:type="paragraph" w:customStyle="1" w:styleId="54">
    <w:name w:val="列出段落2"/>
    <w:basedOn w:val="1"/>
    <w:qFormat/>
    <w:uiPriority w:val="34"/>
    <w:pPr>
      <w:ind w:firstLine="420" w:firstLineChars="200"/>
    </w:pPr>
    <w:rPr>
      <w:rFonts w:ascii="Calibri" w:hAnsi="Calibri" w:cs="Times New Roman"/>
    </w:rPr>
  </w:style>
  <w:style w:type="paragraph" w:customStyle="1" w:styleId="55">
    <w:name w:val="修订1"/>
    <w:hidden/>
    <w:semiHidden/>
    <w:qFormat/>
    <w:uiPriority w:val="99"/>
    <w:rPr>
      <w:rFonts w:ascii="Times New Roman" w:hAnsi="Times New Roman" w:eastAsia="宋体" w:cs="Times New Roman"/>
      <w:lang w:val="en-US" w:eastAsia="zh-CN" w:bidi="ar-SA"/>
    </w:rPr>
  </w:style>
  <w:style w:type="character" w:customStyle="1" w:styleId="56">
    <w:name w:val="注释标题 字符"/>
    <w:basedOn w:val="30"/>
    <w:link w:val="13"/>
    <w:qFormat/>
    <w:uiPriority w:val="0"/>
    <w:rPr>
      <w:rFonts w:ascii="Times New Roman" w:hAnsi="Times New Roman" w:eastAsia="宋体" w:cs="Times New Roman"/>
      <w:szCs w:val="24"/>
    </w:rPr>
  </w:style>
  <w:style w:type="character" w:customStyle="1" w:styleId="57">
    <w:name w:val="列出段落 Char"/>
    <w:basedOn w:val="30"/>
    <w:link w:val="49"/>
    <w:qFormat/>
    <w:uiPriority w:val="34"/>
    <w:rPr>
      <w:rFonts w:ascii="Calibri" w:hAnsi="Calibri" w:eastAsia="宋体" w:cs="Times New Roman"/>
    </w:rPr>
  </w:style>
  <w:style w:type="paragraph" w:customStyle="1" w:styleId="58">
    <w:name w:val="段落正文"/>
    <w:basedOn w:val="1"/>
    <w:link w:val="59"/>
    <w:qFormat/>
    <w:uiPriority w:val="0"/>
    <w:pPr>
      <w:ind w:firstLine="200" w:firstLineChars="200"/>
    </w:pPr>
    <w:rPr>
      <w:rFonts w:ascii="Times New Roman" w:hAnsi="Times New Roman" w:eastAsia="仿宋"/>
      <w:sz w:val="30"/>
    </w:rPr>
  </w:style>
  <w:style w:type="character" w:customStyle="1" w:styleId="59">
    <w:name w:val="段落正文 Char"/>
    <w:basedOn w:val="30"/>
    <w:link w:val="58"/>
    <w:qFormat/>
    <w:uiPriority w:val="0"/>
    <w:rPr>
      <w:rFonts w:ascii="Times New Roman" w:hAnsi="Times New Roman" w:eastAsia="仿宋"/>
      <w:sz w:val="30"/>
    </w:rPr>
  </w:style>
  <w:style w:type="paragraph" w:customStyle="1" w:styleId="60">
    <w:name w:val="接口正文"/>
    <w:basedOn w:val="49"/>
    <w:link w:val="61"/>
    <w:qFormat/>
    <w:uiPriority w:val="0"/>
    <w:pPr>
      <w:ind w:left="425" w:firstLine="560"/>
    </w:pPr>
    <w:rPr>
      <w:rFonts w:ascii="宋体" w:hAnsi="宋体"/>
      <w:sz w:val="28"/>
      <w:szCs w:val="28"/>
    </w:rPr>
  </w:style>
  <w:style w:type="character" w:customStyle="1" w:styleId="61">
    <w:name w:val="接口正文 Char"/>
    <w:link w:val="60"/>
    <w:qFormat/>
    <w:uiPriority w:val="0"/>
    <w:rPr>
      <w:rFonts w:ascii="宋体" w:hAnsi="宋体" w:eastAsia="宋体" w:cs="Times New Roman"/>
      <w:sz w:val="28"/>
      <w:szCs w:val="28"/>
    </w:rPr>
  </w:style>
  <w:style w:type="character" w:customStyle="1" w:styleId="62">
    <w:name w:val="json_number"/>
    <w:basedOn w:val="30"/>
    <w:qFormat/>
    <w:uiPriority w:val="0"/>
  </w:style>
  <w:style w:type="paragraph" w:customStyle="1" w:styleId="63">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64">
    <w:name w:val="正文文本样式 Char"/>
    <w:link w:val="65"/>
    <w:qFormat/>
    <w:uiPriority w:val="0"/>
    <w:rPr>
      <w:sz w:val="24"/>
    </w:rPr>
  </w:style>
  <w:style w:type="paragraph" w:customStyle="1" w:styleId="65">
    <w:name w:val="正文文本样式"/>
    <w:link w:val="64"/>
    <w:qFormat/>
    <w:uiPriority w:val="0"/>
    <w:pPr>
      <w:spacing w:line="360" w:lineRule="auto"/>
      <w:ind w:firstLine="200" w:firstLineChars="200"/>
    </w:pPr>
    <w:rPr>
      <w:rFonts w:asciiTheme="minorHAnsi" w:hAnsiTheme="minorHAnsi" w:eastAsiaTheme="minorEastAsia" w:cstheme="minorBidi"/>
      <w:kern w:val="2"/>
      <w:sz w:val="24"/>
      <w:szCs w:val="22"/>
      <w:lang w:val="en-US" w:eastAsia="zh-CN" w:bidi="ar-SA"/>
    </w:rPr>
  </w:style>
  <w:style w:type="character" w:customStyle="1" w:styleId="66">
    <w:name w:val="日期 字符"/>
    <w:basedOn w:val="30"/>
    <w:link w:val="19"/>
    <w:semiHidden/>
    <w:qFormat/>
    <w:uiPriority w:val="99"/>
  </w:style>
  <w:style w:type="character" w:customStyle="1" w:styleId="67">
    <w:name w:val="标题 4 字符"/>
    <w:basedOn w:val="30"/>
    <w:link w:val="7"/>
    <w:qFormat/>
    <w:uiPriority w:val="9"/>
    <w:rPr>
      <w:rFonts w:asciiTheme="majorHAnsi" w:hAnsiTheme="majorHAnsi" w:eastAsiaTheme="majorEastAsia" w:cstheme="majorBidi"/>
      <w:b/>
      <w:bCs/>
      <w:sz w:val="28"/>
      <w:szCs w:val="28"/>
    </w:rPr>
  </w:style>
  <w:style w:type="character" w:customStyle="1" w:styleId="68">
    <w:name w:val="标题 5 字符"/>
    <w:basedOn w:val="30"/>
    <w:link w:val="8"/>
    <w:semiHidden/>
    <w:qFormat/>
    <w:uiPriority w:val="9"/>
    <w:rPr>
      <w:rFonts w:eastAsia="宋体"/>
      <w:b/>
      <w:bCs/>
      <w:sz w:val="28"/>
      <w:szCs w:val="28"/>
    </w:rPr>
  </w:style>
  <w:style w:type="character" w:customStyle="1" w:styleId="69">
    <w:name w:val="标题 6 字符"/>
    <w:basedOn w:val="30"/>
    <w:link w:val="9"/>
    <w:semiHidden/>
    <w:qFormat/>
    <w:uiPriority w:val="9"/>
    <w:rPr>
      <w:rFonts w:asciiTheme="majorHAnsi" w:hAnsiTheme="majorHAnsi" w:eastAsiaTheme="majorEastAsia" w:cstheme="majorBidi"/>
      <w:b/>
      <w:bCs/>
      <w:sz w:val="24"/>
      <w:szCs w:val="24"/>
    </w:rPr>
  </w:style>
  <w:style w:type="character" w:customStyle="1" w:styleId="70">
    <w:name w:val="标题 7 字符"/>
    <w:basedOn w:val="30"/>
    <w:link w:val="10"/>
    <w:semiHidden/>
    <w:qFormat/>
    <w:uiPriority w:val="9"/>
    <w:rPr>
      <w:rFonts w:eastAsia="宋体"/>
      <w:b/>
      <w:bCs/>
      <w:sz w:val="24"/>
      <w:szCs w:val="24"/>
    </w:rPr>
  </w:style>
  <w:style w:type="character" w:customStyle="1" w:styleId="71">
    <w:name w:val="标题 8 字符"/>
    <w:basedOn w:val="30"/>
    <w:link w:val="11"/>
    <w:semiHidden/>
    <w:qFormat/>
    <w:uiPriority w:val="9"/>
    <w:rPr>
      <w:rFonts w:asciiTheme="majorHAnsi" w:hAnsiTheme="majorHAnsi" w:eastAsiaTheme="majorEastAsia" w:cstheme="majorBidi"/>
      <w:sz w:val="24"/>
      <w:szCs w:val="24"/>
    </w:rPr>
  </w:style>
  <w:style w:type="character" w:customStyle="1" w:styleId="72">
    <w:name w:val="标题 9 字符"/>
    <w:basedOn w:val="30"/>
    <w:link w:val="12"/>
    <w:semiHidden/>
    <w:qFormat/>
    <w:uiPriority w:val="9"/>
    <w:rPr>
      <w:rFonts w:asciiTheme="majorHAnsi" w:hAnsiTheme="majorHAnsi" w:eastAsiaTheme="majorEastAsia" w:cstheme="majorBidi"/>
      <w:szCs w:val="21"/>
    </w:rPr>
  </w:style>
  <w:style w:type="paragraph" w:customStyle="1" w:styleId="73">
    <w:name w:val="图文"/>
    <w:basedOn w:val="1"/>
    <w:qFormat/>
    <w:uiPriority w:val="99"/>
    <w:pPr>
      <w:adjustRightInd w:val="0"/>
      <w:spacing w:line="312" w:lineRule="atLeast"/>
    </w:pPr>
    <w:rPr>
      <w:rFonts w:ascii="Times New Roman" w:hAnsi="Times New Roman" w:cs="Times New Roman"/>
      <w:b/>
      <w:kern w:val="0"/>
      <w:szCs w:val="20"/>
    </w:rPr>
  </w:style>
  <w:style w:type="character" w:customStyle="1" w:styleId="74">
    <w:name w:val="正文段落 Char"/>
    <w:basedOn w:val="30"/>
    <w:qFormat/>
    <w:uiPriority w:val="0"/>
    <w:rPr>
      <w:rFonts w:ascii="Times New Roman" w:hAnsi="Times New Roman" w:eastAsia="宋体" w:cstheme="minorBidi"/>
      <w:sz w:val="24"/>
      <w:szCs w:val="24"/>
    </w:rPr>
  </w:style>
  <w:style w:type="character" w:customStyle="1" w:styleId="75">
    <w:name w:val="列表段落 字符"/>
    <w:link w:val="41"/>
    <w:qFormat/>
    <w:uiPriority w:val="34"/>
    <w:rPr>
      <w:rFonts w:eastAsia="宋体"/>
    </w:rPr>
  </w:style>
  <w:style w:type="character" w:customStyle="1" w:styleId="76">
    <w:name w:val="题注 字符"/>
    <w:link w:val="14"/>
    <w:qFormat/>
    <w:uiPriority w:val="0"/>
    <w:rPr>
      <w:rFonts w:ascii="Calibri Light" w:hAnsi="Calibri Light" w:eastAsia="黑体" w:cs="黑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5CA88-6661-4177-B164-6157BE572662}">
  <ds:schemaRefs/>
</ds:datastoreItem>
</file>

<file path=docProps/app.xml><?xml version="1.0" encoding="utf-8"?>
<Properties xmlns="http://schemas.openxmlformats.org/officeDocument/2006/extended-properties" xmlns:vt="http://schemas.openxmlformats.org/officeDocument/2006/docPropsVTypes">
  <Template>Normal</Template>
  <Pages>3</Pages>
  <Words>2934</Words>
  <Characters>3135</Characters>
  <Lines>22</Lines>
  <Paragraphs>6</Paragraphs>
  <TotalTime>3</TotalTime>
  <ScaleCrop>false</ScaleCrop>
  <LinksUpToDate>false</LinksUpToDate>
  <CharactersWithSpaces>3140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2025-03-27T09:40:00Z</dcterms:created>
  <dc:creator>火枪手</dc:creator>
  <cp:lastModifiedBy>陈平</cp:lastModifiedBy>
  <dcterms:modified xsi:type="dcterms:W3CDTF">2025-04-01T07:01:39Z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eyJoZGlkIjoiMDFiMmY0ODI3NDNlZWJlZDA0ZDc4ZmVkZjM5NzdiNjkiLCJ1c2VySWQiOiIxNjM2MDIxNDQ5In0=</vt:lpwstr>
  </property>
  <property fmtid="{D5CDD505-2E9C-101B-9397-08002B2CF9AE}" pid="3" name="KSOProductBuildVer">
    <vt:lpwstr>2052-12.1.0.18276</vt:lpwstr>
  </property>
  <property fmtid="{D5CDD505-2E9C-101B-9397-08002B2CF9AE}" pid="4" name="ICV">
    <vt:lpwstr>E8F72342BD4A48308F2DBE93AE4F3FBF_13</vt:lpwstr>
  </property>
</Properties>
</file>