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line="480" w:lineRule="exact"/>
      </w:pPr>
      <w:r>
        <w:t>合同编号：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5066" w:type="dxa"/>
            <w:tcBorders>
              <w:top w:val="single" w:color="auto" w:sz="4" w:space="0"/>
              <w:left w:val="single" w:color="auto" w:sz="4" w:space="0"/>
              <w:bottom w:val="single" w:color="auto" w:sz="4" w:space="0"/>
              <w:right w:val="single" w:color="auto" w:sz="4" w:space="0"/>
            </w:tcBorders>
            <w:noWrap/>
            <w:vAlign w:val="center"/>
          </w:tcPr>
          <w:p>
            <w:pPr>
              <w:rPr>
                <w:szCs w:val="28"/>
              </w:rPr>
            </w:pPr>
          </w:p>
        </w:tc>
      </w:tr>
    </w:tbl>
    <w:p>
      <w:pPr>
        <w:spacing w:line="480" w:lineRule="exact"/>
        <w:jc w:val="center"/>
        <w:rPr>
          <w:sz w:val="52"/>
          <w:szCs w:val="52"/>
        </w:rPr>
      </w:pPr>
    </w:p>
    <w:p>
      <w:pPr>
        <w:spacing w:line="480" w:lineRule="exact"/>
        <w:jc w:val="center"/>
        <w:rPr>
          <w:rFonts w:eastAsia="黑体"/>
          <w:b/>
          <w:sz w:val="44"/>
          <w:szCs w:val="44"/>
        </w:rPr>
      </w:pPr>
      <w:r>
        <w:rPr>
          <w:rFonts w:eastAsia="黑体"/>
          <w:b/>
          <w:sz w:val="44"/>
          <w:szCs w:val="44"/>
        </w:rPr>
        <w:t>临床试验合同</w:t>
      </w:r>
      <w:bookmarkStart w:id="3" w:name="_GoBack"/>
      <w:bookmarkEnd w:id="3"/>
    </w:p>
    <w:p>
      <w:pPr>
        <w:spacing w:line="400" w:lineRule="exact"/>
        <w:rPr>
          <w:rFonts w:hint="eastAsia" w:eastAsia="宋体"/>
          <w:sz w:val="24"/>
          <w:lang w:eastAsia="zh-CN"/>
        </w:rPr>
      </w:pPr>
      <w:r>
        <w:rPr>
          <w:b/>
          <w:sz w:val="24"/>
        </w:rPr>
        <w:t>试验药物</w:t>
      </w:r>
      <w:r>
        <w:rPr>
          <w:rFonts w:hint="eastAsia"/>
          <w:sz w:val="24"/>
          <w:lang w:eastAsia="zh-CN"/>
        </w:rPr>
        <w:t>：</w:t>
      </w:r>
    </w:p>
    <w:p>
      <w:pPr>
        <w:spacing w:line="400" w:lineRule="exact"/>
        <w:rPr>
          <w:rFonts w:hint="eastAsia"/>
          <w:sz w:val="24"/>
          <w:lang w:eastAsia="zh-CN"/>
        </w:rPr>
      </w:pPr>
      <w:r>
        <w:rPr>
          <w:b/>
          <w:sz w:val="24"/>
        </w:rPr>
        <w:t>项目名称</w:t>
      </w:r>
      <w:r>
        <w:rPr>
          <w:rFonts w:hint="eastAsia"/>
          <w:sz w:val="24"/>
          <w:lang w:eastAsia="zh-CN"/>
        </w:rPr>
        <w:t>：</w:t>
      </w:r>
    </w:p>
    <w:p>
      <w:pPr>
        <w:spacing w:line="400" w:lineRule="exact"/>
        <w:rPr>
          <w:rFonts w:hint="eastAsia"/>
          <w:sz w:val="24"/>
          <w:lang w:eastAsia="zh-CN"/>
        </w:rPr>
      </w:pPr>
    </w:p>
    <w:p>
      <w:pPr>
        <w:spacing w:line="400" w:lineRule="exact"/>
        <w:rPr>
          <w:b w:val="0"/>
          <w:bCs/>
          <w:sz w:val="24"/>
          <w:shd w:val="pct10" w:color="auto" w:fill="FFFFFF"/>
        </w:rPr>
      </w:pPr>
      <w:r>
        <w:rPr>
          <w:b/>
          <w:sz w:val="24"/>
        </w:rPr>
        <w:t>国家药品监督管理局</w:t>
      </w:r>
      <w:r>
        <w:rPr>
          <w:rFonts w:hint="eastAsia"/>
          <w:b/>
          <w:sz w:val="24"/>
          <w:lang w:val="en-US" w:eastAsia="zh-CN"/>
        </w:rPr>
        <w:t>药物临床试验批准</w:t>
      </w:r>
      <w:r>
        <w:rPr>
          <w:b/>
          <w:sz w:val="24"/>
        </w:rPr>
        <w:t>通知书编号：</w:t>
      </w:r>
    </w:p>
    <w:p>
      <w:pPr>
        <w:spacing w:line="400" w:lineRule="exact"/>
        <w:rPr>
          <w:b w:val="0"/>
          <w:bCs/>
          <w:sz w:val="24"/>
          <w:u w:val="single"/>
        </w:rPr>
      </w:pPr>
      <w:r>
        <w:rPr>
          <w:b/>
          <w:sz w:val="24"/>
        </w:rPr>
        <w:t>注册分类：</w:t>
      </w:r>
      <w:r>
        <w:rPr>
          <w:rFonts w:hint="eastAsia"/>
          <w:b/>
          <w:sz w:val="24"/>
        </w:rPr>
        <w:t xml:space="preserve">                                    </w:t>
      </w:r>
      <w:r>
        <w:rPr>
          <w:b/>
          <w:sz w:val="24"/>
        </w:rPr>
        <w:t>注册国家：</w:t>
      </w:r>
    </w:p>
    <w:p>
      <w:pPr>
        <w:spacing w:line="400" w:lineRule="exact"/>
        <w:rPr>
          <w:sz w:val="24"/>
        </w:rPr>
      </w:pPr>
      <w:r>
        <w:rPr>
          <w:b/>
          <w:sz w:val="24"/>
        </w:rPr>
        <w:t>试验类别：</w:t>
      </w:r>
      <w:r>
        <w:fldChar w:fldCharType="begin">
          <w:ffData>
            <w:name w:val="Check1"/>
            <w:enabled/>
            <w:calcOnExit w:val="0"/>
            <w:checkBox>
              <w:size w:val="20"/>
              <w:default w:val="0"/>
              <w:checked w:val="0"/>
            </w:checkBox>
          </w:ffData>
        </w:fldChar>
      </w:r>
      <w:r>
        <w:instrText xml:space="preserve"> FORMCHECKBOX </w:instrText>
      </w:r>
      <w:r>
        <w:fldChar w:fldCharType="separate"/>
      </w:r>
      <w:r>
        <w:fldChar w:fldCharType="end"/>
      </w:r>
      <w:r>
        <w:rPr>
          <w:sz w:val="24"/>
          <w:u w:val="single"/>
        </w:rPr>
        <w:t xml:space="preserve">国际多中心（代码               ）  </w:t>
      </w:r>
      <w:r>
        <w:fldChar w:fldCharType="begin">
          <w:ffData>
            <w:name w:val="Check1"/>
            <w:enabled/>
            <w:calcOnExit w:val="0"/>
            <w:checkBox>
              <w:size w:val="20"/>
              <w:default w:val="0"/>
              <w:checked w:val="0"/>
            </w:checkBox>
          </w:ffData>
        </w:fldChar>
      </w:r>
      <w:r>
        <w:instrText xml:space="preserve"> FORMCHECKBOX </w:instrText>
      </w:r>
      <w:r>
        <w:fldChar w:fldCharType="separate"/>
      </w:r>
      <w:r>
        <w:fldChar w:fldCharType="end"/>
      </w:r>
      <w:r>
        <w:rPr>
          <w:sz w:val="24"/>
          <w:u w:val="single"/>
        </w:rPr>
        <w:t xml:space="preserve">国内多中心   </w:t>
      </w:r>
      <w:r>
        <w:fldChar w:fldCharType="begin">
          <w:ffData>
            <w:name w:val="Check1"/>
            <w:enabled/>
            <w:calcOnExit w:val="0"/>
            <w:checkBox>
              <w:size w:val="20"/>
              <w:default w:val="0"/>
              <w:checked w:val="0"/>
            </w:checkBox>
          </w:ffData>
        </w:fldChar>
      </w:r>
      <w:r>
        <w:instrText xml:space="preserve"> FORMCHECKBOX </w:instrText>
      </w:r>
      <w:r>
        <w:fldChar w:fldCharType="separate"/>
      </w:r>
      <w:r>
        <w:fldChar w:fldCharType="end"/>
      </w:r>
      <w:r>
        <w:rPr>
          <w:sz w:val="24"/>
          <w:u w:val="single"/>
        </w:rPr>
        <w:t>单中心</w:t>
      </w:r>
    </w:p>
    <w:p>
      <w:pPr>
        <w:spacing w:line="400" w:lineRule="exact"/>
        <w:rPr>
          <w:sz w:val="24"/>
          <w:u w:val="single"/>
        </w:rPr>
      </w:pPr>
      <w:r>
        <w:rPr>
          <w:b/>
          <w:sz w:val="24"/>
        </w:rPr>
        <w:t>试验分期：</w:t>
      </w:r>
      <w:r>
        <w:fldChar w:fldCharType="begin">
          <w:ffData>
            <w:name w:val="Check1"/>
            <w:enabled/>
            <w:calcOnExit w:val="0"/>
            <w:checkBox>
              <w:size w:val="20"/>
              <w:default w:val="0"/>
              <w:checked w:val="0"/>
            </w:checkBox>
          </w:ffData>
        </w:fldChar>
      </w:r>
      <w:r>
        <w:instrText xml:space="preserve"> FORMCHECKBOX </w:instrText>
      </w:r>
      <w:r>
        <w:fldChar w:fldCharType="separate"/>
      </w:r>
      <w:r>
        <w:fldChar w:fldCharType="end"/>
      </w:r>
      <w:r>
        <w:rPr>
          <w:sz w:val="24"/>
          <w:u w:val="single"/>
        </w:rPr>
        <w:t xml:space="preserve">I期/BE   </w:t>
      </w:r>
      <w:r>
        <w:fldChar w:fldCharType="begin">
          <w:ffData>
            <w:name w:val="Check1"/>
            <w:enabled/>
            <w:calcOnExit w:val="0"/>
            <w:checkBox>
              <w:size w:val="20"/>
              <w:default w:val="0"/>
              <w:checked w:val="0"/>
            </w:checkBox>
          </w:ffData>
        </w:fldChar>
      </w:r>
      <w:r>
        <w:instrText xml:space="preserve"> FORMCHECKBOX </w:instrText>
      </w:r>
      <w:r>
        <w:fldChar w:fldCharType="separate"/>
      </w:r>
      <w:r>
        <w:fldChar w:fldCharType="end"/>
      </w:r>
      <w:r>
        <w:rPr>
          <w:sz w:val="24"/>
          <w:u w:val="single"/>
        </w:rPr>
        <w:t xml:space="preserve">II期   </w:t>
      </w:r>
      <w:r>
        <w:fldChar w:fldCharType="begin">
          <w:ffData>
            <w:name w:val="Check1"/>
            <w:enabled/>
            <w:calcOnExit w:val="0"/>
            <w:checkBox>
              <w:size w:val="20"/>
              <w:default w:val="0"/>
              <w:checked w:val="0"/>
            </w:checkBox>
          </w:ffData>
        </w:fldChar>
      </w:r>
      <w:r>
        <w:instrText xml:space="preserve"> FORMCHECKBOX </w:instrText>
      </w:r>
      <w:r>
        <w:fldChar w:fldCharType="separate"/>
      </w:r>
      <w:r>
        <w:fldChar w:fldCharType="end"/>
      </w:r>
      <w:r>
        <w:rPr>
          <w:sz w:val="24"/>
          <w:u w:val="single"/>
        </w:rPr>
        <w:t xml:space="preserve">III期   </w:t>
      </w:r>
      <w:r>
        <w:fldChar w:fldCharType="begin">
          <w:ffData>
            <w:name w:val="Check1"/>
            <w:enabled/>
            <w:calcOnExit w:val="0"/>
            <w:checkBox>
              <w:size w:val="20"/>
              <w:default w:val="0"/>
              <w:checked w:val="0"/>
            </w:checkBox>
          </w:ffData>
        </w:fldChar>
      </w:r>
      <w:r>
        <w:instrText xml:space="preserve"> FORMCHECKBOX </w:instrText>
      </w:r>
      <w:r>
        <w:fldChar w:fldCharType="separate"/>
      </w:r>
      <w:r>
        <w:fldChar w:fldCharType="end"/>
      </w:r>
      <w:r>
        <w:rPr>
          <w:sz w:val="24"/>
          <w:u w:val="single"/>
        </w:rPr>
        <w:t xml:space="preserve">IV期   </w:t>
      </w:r>
      <w:r>
        <w:fldChar w:fldCharType="begin">
          <w:ffData>
            <w:name w:val="Check1"/>
            <w:enabled/>
            <w:calcOnExit w:val="0"/>
            <w:checkBox>
              <w:size w:val="20"/>
              <w:default w:val="0"/>
              <w:checked w:val="0"/>
            </w:checkBox>
          </w:ffData>
        </w:fldChar>
      </w:r>
      <w:r>
        <w:instrText xml:space="preserve"> FORMCHECKBOX </w:instrText>
      </w:r>
      <w:r>
        <w:fldChar w:fldCharType="separate"/>
      </w:r>
      <w:r>
        <w:fldChar w:fldCharType="end"/>
      </w:r>
      <w:r>
        <w:rPr>
          <w:rFonts w:hint="eastAsia"/>
          <w:sz w:val="24"/>
          <w:u w:val="single"/>
        </w:rPr>
        <w:t>其他</w:t>
      </w:r>
      <w:r>
        <w:rPr>
          <w:sz w:val="24"/>
          <w:u w:val="single"/>
        </w:rPr>
        <w:t>：</w:t>
      </w:r>
      <w:r>
        <w:rPr>
          <w:rFonts w:hint="eastAsia"/>
          <w:sz w:val="24"/>
          <w:u w:val="single"/>
        </w:rPr>
        <w:t xml:space="preserve">             </w:t>
      </w:r>
    </w:p>
    <w:p>
      <w:pPr>
        <w:spacing w:line="400" w:lineRule="exact"/>
        <w:rPr>
          <w:b/>
          <w:sz w:val="24"/>
        </w:rPr>
      </w:pPr>
    </w:p>
    <w:p>
      <w:pPr>
        <w:spacing w:line="400" w:lineRule="exact"/>
        <w:rPr>
          <w:b w:val="0"/>
          <w:bCs/>
          <w:sz w:val="24"/>
        </w:rPr>
      </w:pPr>
      <w:r>
        <w:rPr>
          <w:b/>
          <w:sz w:val="24"/>
        </w:rPr>
        <w:t>申办方：</w:t>
      </w:r>
    </w:p>
    <w:p>
      <w:pPr>
        <w:spacing w:line="400" w:lineRule="exact"/>
        <w:rPr>
          <w:b w:val="0"/>
          <w:bCs/>
          <w:sz w:val="24"/>
        </w:rPr>
      </w:pPr>
      <w:r>
        <w:rPr>
          <w:b/>
          <w:sz w:val="24"/>
        </w:rPr>
        <w:t>地    址：</w:t>
      </w:r>
      <w:r>
        <w:rPr>
          <w:rFonts w:hint="eastAsia"/>
          <w:b/>
          <w:sz w:val="24"/>
        </w:rPr>
        <w:t xml:space="preserve">                               </w:t>
      </w:r>
      <w:r>
        <w:rPr>
          <w:rFonts w:hint="eastAsia"/>
          <w:b/>
          <w:sz w:val="24"/>
          <w:lang w:val="en-US" w:eastAsia="zh-CN"/>
        </w:rPr>
        <w:t xml:space="preserve"> </w:t>
      </w:r>
      <w:r>
        <w:rPr>
          <w:rFonts w:hint="eastAsia"/>
          <w:b/>
          <w:sz w:val="24"/>
        </w:rPr>
        <w:t xml:space="preserve"> </w:t>
      </w:r>
      <w:r>
        <w:rPr>
          <w:b/>
          <w:sz w:val="24"/>
        </w:rPr>
        <w:t>法定代表人：</w:t>
      </w:r>
    </w:p>
    <w:p>
      <w:pPr>
        <w:spacing w:line="400" w:lineRule="exact"/>
        <w:rPr>
          <w:b w:val="0"/>
          <w:bCs/>
          <w:sz w:val="24"/>
          <w:shd w:val="pct10" w:color="auto" w:fill="FFFFFF"/>
        </w:rPr>
      </w:pPr>
      <w:r>
        <w:rPr>
          <w:b/>
          <w:sz w:val="24"/>
        </w:rPr>
        <w:t>邮政编码：</w:t>
      </w:r>
      <w:r>
        <w:rPr>
          <w:rFonts w:hint="eastAsia"/>
          <w:b/>
          <w:sz w:val="24"/>
        </w:rPr>
        <w:t xml:space="preserve">                                 </w:t>
      </w:r>
      <w:r>
        <w:rPr>
          <w:b/>
          <w:sz w:val="24"/>
        </w:rPr>
        <w:t>项目负责人：</w:t>
      </w:r>
    </w:p>
    <w:p>
      <w:pPr>
        <w:spacing w:line="400" w:lineRule="exact"/>
        <w:rPr>
          <w:rFonts w:hint="default" w:eastAsia="宋体"/>
          <w:b w:val="0"/>
          <w:bCs/>
          <w:sz w:val="24"/>
          <w:shd w:val="pct10" w:color="auto" w:fill="FFFFFF"/>
          <w:lang w:val="en-US" w:eastAsia="zh-CN"/>
        </w:rPr>
      </w:pPr>
      <w:r>
        <w:rPr>
          <w:b/>
          <w:sz w:val="24"/>
        </w:rPr>
        <w:t>联系电话（固定工作电话和手机）：</w:t>
      </w:r>
    </w:p>
    <w:p>
      <w:pPr>
        <w:spacing w:line="400" w:lineRule="exact"/>
        <w:rPr>
          <w:b w:val="0"/>
          <w:bCs/>
          <w:sz w:val="24"/>
          <w:shd w:val="pct10" w:color="auto" w:fill="FFFFFF"/>
        </w:rPr>
      </w:pPr>
      <w:r>
        <w:rPr>
          <w:b/>
          <w:sz w:val="24"/>
        </w:rPr>
        <w:t>传真：</w:t>
      </w:r>
      <w:r>
        <w:rPr>
          <w:rFonts w:hint="eastAsia"/>
          <w:b/>
          <w:sz w:val="24"/>
        </w:rPr>
        <w:t xml:space="preserve">                                      </w:t>
      </w:r>
      <w:r>
        <w:rPr>
          <w:b/>
          <w:sz w:val="24"/>
        </w:rPr>
        <w:t>E-mail：</w:t>
      </w:r>
    </w:p>
    <w:p>
      <w:pPr>
        <w:spacing w:line="400" w:lineRule="exact"/>
        <w:rPr>
          <w:sz w:val="24"/>
        </w:rPr>
      </w:pPr>
    </w:p>
    <w:p>
      <w:pPr>
        <w:spacing w:line="400" w:lineRule="exact"/>
        <w:rPr>
          <w:b/>
          <w:sz w:val="24"/>
        </w:rPr>
      </w:pPr>
      <w:r>
        <w:rPr>
          <w:b/>
          <w:sz w:val="24"/>
        </w:rPr>
        <w:t>CRO：</w:t>
      </w:r>
    </w:p>
    <w:p>
      <w:pPr>
        <w:spacing w:line="400" w:lineRule="exact"/>
        <w:rPr>
          <w:b/>
          <w:sz w:val="24"/>
        </w:rPr>
      </w:pPr>
      <w:r>
        <w:rPr>
          <w:b/>
          <w:sz w:val="24"/>
        </w:rPr>
        <w:t>地    址：</w:t>
      </w:r>
      <w:r>
        <w:rPr>
          <w:rFonts w:hint="eastAsia"/>
          <w:b/>
          <w:sz w:val="24"/>
        </w:rPr>
        <w:t xml:space="preserve">                                  </w:t>
      </w:r>
      <w:r>
        <w:rPr>
          <w:b/>
          <w:sz w:val="24"/>
        </w:rPr>
        <w:t>法定代表人：</w:t>
      </w:r>
    </w:p>
    <w:p>
      <w:pPr>
        <w:spacing w:line="400" w:lineRule="exact"/>
        <w:rPr>
          <w:b/>
          <w:sz w:val="24"/>
          <w:shd w:val="pct10" w:color="auto" w:fill="FFFFFF"/>
        </w:rPr>
      </w:pPr>
      <w:r>
        <w:rPr>
          <w:b/>
          <w:sz w:val="24"/>
        </w:rPr>
        <w:t>邮政编码：</w:t>
      </w:r>
      <w:r>
        <w:rPr>
          <w:rFonts w:hint="eastAsia"/>
          <w:b/>
          <w:sz w:val="24"/>
        </w:rPr>
        <w:t xml:space="preserve">                                  </w:t>
      </w:r>
      <w:r>
        <w:rPr>
          <w:b/>
          <w:sz w:val="24"/>
        </w:rPr>
        <w:t>项目负责人：</w:t>
      </w:r>
    </w:p>
    <w:p>
      <w:pPr>
        <w:spacing w:line="400" w:lineRule="exact"/>
        <w:rPr>
          <w:b/>
          <w:sz w:val="24"/>
          <w:shd w:val="pct10" w:color="auto" w:fill="FFFFFF"/>
        </w:rPr>
      </w:pPr>
      <w:r>
        <w:rPr>
          <w:b/>
          <w:sz w:val="24"/>
        </w:rPr>
        <w:t>联系电话（固定工作电话和手机）：</w:t>
      </w:r>
    </w:p>
    <w:p>
      <w:pPr>
        <w:spacing w:line="400" w:lineRule="exact"/>
        <w:rPr>
          <w:b/>
          <w:sz w:val="24"/>
          <w:shd w:val="pct10" w:color="auto" w:fill="FFFFFF"/>
        </w:rPr>
      </w:pPr>
      <w:r>
        <w:rPr>
          <w:b/>
          <w:sz w:val="24"/>
        </w:rPr>
        <w:t>传真：</w:t>
      </w:r>
      <w:r>
        <w:rPr>
          <w:rFonts w:hint="eastAsia"/>
          <w:b/>
          <w:sz w:val="24"/>
        </w:rPr>
        <w:t xml:space="preserve">                                      </w:t>
      </w:r>
      <w:r>
        <w:rPr>
          <w:b/>
          <w:sz w:val="24"/>
        </w:rPr>
        <w:t>E-mail：</w:t>
      </w:r>
    </w:p>
    <w:p>
      <w:pPr>
        <w:spacing w:line="400" w:lineRule="exact"/>
        <w:rPr>
          <w:sz w:val="24"/>
        </w:rPr>
      </w:pPr>
    </w:p>
    <w:p>
      <w:pPr>
        <w:spacing w:line="400" w:lineRule="exact"/>
        <w:rPr>
          <w:b/>
          <w:sz w:val="24"/>
        </w:rPr>
      </w:pPr>
      <w:r>
        <w:rPr>
          <w:b/>
          <w:sz w:val="24"/>
        </w:rPr>
        <w:t>研究机构：</w:t>
      </w:r>
      <w:r>
        <w:rPr>
          <w:rFonts w:hint="eastAsia"/>
          <w:sz w:val="24"/>
          <w:u w:val="single"/>
        </w:rPr>
        <w:t>长沙市中心医院</w:t>
      </w:r>
    </w:p>
    <w:p>
      <w:pPr>
        <w:spacing w:line="400" w:lineRule="exact"/>
        <w:rPr>
          <w:sz w:val="24"/>
          <w:u w:val="single"/>
        </w:rPr>
      </w:pPr>
      <w:r>
        <w:rPr>
          <w:b/>
          <w:sz w:val="24"/>
        </w:rPr>
        <w:t>地址：</w:t>
      </w:r>
      <w:r>
        <w:rPr>
          <w:rFonts w:hint="eastAsia"/>
          <w:sz w:val="24"/>
          <w:u w:val="single"/>
        </w:rPr>
        <w:t>湖南省长沙市韶山南路161号</w:t>
      </w:r>
    </w:p>
    <w:p>
      <w:pPr>
        <w:spacing w:line="400" w:lineRule="exact"/>
        <w:rPr>
          <w:b/>
          <w:sz w:val="24"/>
        </w:rPr>
      </w:pPr>
      <w:r>
        <w:rPr>
          <w:b/>
          <w:sz w:val="24"/>
        </w:rPr>
        <w:t>机构负责人：</w:t>
      </w:r>
      <w:r>
        <w:rPr>
          <w:rFonts w:hint="eastAsia"/>
          <w:sz w:val="24"/>
          <w:u w:val="single"/>
        </w:rPr>
        <w:t>陈智毅</w:t>
      </w:r>
    </w:p>
    <w:p>
      <w:pPr>
        <w:spacing w:line="400" w:lineRule="exact"/>
        <w:rPr>
          <w:b/>
          <w:sz w:val="24"/>
          <w:shd w:val="pct10" w:color="auto" w:fill="FFFFFF"/>
        </w:rPr>
      </w:pPr>
      <w:r>
        <w:rPr>
          <w:b/>
          <w:sz w:val="24"/>
        </w:rPr>
        <w:t>邮政编码：</w:t>
      </w:r>
      <w:r>
        <w:rPr>
          <w:rFonts w:hint="eastAsia"/>
          <w:sz w:val="24"/>
          <w:u w:val="single"/>
        </w:rPr>
        <w:t xml:space="preserve">410001 </w:t>
      </w:r>
      <w:r>
        <w:rPr>
          <w:rFonts w:hint="eastAsia"/>
          <w:sz w:val="24"/>
        </w:rPr>
        <w:t xml:space="preserve">                           </w:t>
      </w:r>
      <w:r>
        <w:rPr>
          <w:b/>
          <w:sz w:val="24"/>
        </w:rPr>
        <w:t>联系电话：</w:t>
      </w:r>
      <w:r>
        <w:rPr>
          <w:rFonts w:hint="eastAsia"/>
          <w:sz w:val="24"/>
          <w:u w:val="single"/>
        </w:rPr>
        <w:t xml:space="preserve">0731-85667872   </w:t>
      </w:r>
    </w:p>
    <w:p>
      <w:pPr>
        <w:spacing w:line="400" w:lineRule="exact"/>
        <w:rPr>
          <w:sz w:val="24"/>
        </w:rPr>
      </w:pPr>
      <w:r>
        <w:rPr>
          <w:b/>
          <w:sz w:val="24"/>
        </w:rPr>
        <w:t>传真：</w:t>
      </w:r>
      <w:r>
        <w:rPr>
          <w:rFonts w:hint="eastAsia"/>
          <w:sz w:val="24"/>
          <w:u w:val="single"/>
        </w:rPr>
        <w:t xml:space="preserve">0731-85668157 </w:t>
      </w:r>
      <w:r>
        <w:rPr>
          <w:b/>
          <w:sz w:val="24"/>
        </w:rPr>
        <w:t xml:space="preserve"> </w:t>
      </w:r>
      <w:r>
        <w:rPr>
          <w:rFonts w:hint="eastAsia"/>
          <w:b/>
          <w:sz w:val="24"/>
        </w:rPr>
        <w:t xml:space="preserve">                        </w:t>
      </w:r>
      <w:r>
        <w:rPr>
          <w:b/>
          <w:sz w:val="24"/>
        </w:rPr>
        <w:t>E-mail：</w:t>
      </w:r>
      <w:r>
        <w:rPr>
          <w:rFonts w:hint="eastAsia"/>
          <w:sz w:val="24"/>
          <w:u w:val="single"/>
        </w:rPr>
        <w:t>csszxyygcp@126.com</w:t>
      </w:r>
    </w:p>
    <w:p>
      <w:pPr>
        <w:spacing w:line="400" w:lineRule="exact"/>
        <w:rPr>
          <w:b/>
          <w:sz w:val="24"/>
        </w:rPr>
      </w:pPr>
      <w:r>
        <w:rPr>
          <w:b/>
          <w:sz w:val="24"/>
        </w:rPr>
        <w:t>研究专业：</w:t>
      </w:r>
      <w:r>
        <w:rPr>
          <w:rFonts w:hint="eastAsia"/>
          <w:b/>
          <w:sz w:val="24"/>
        </w:rPr>
        <w:t xml:space="preserve">                                  </w:t>
      </w:r>
      <w:r>
        <w:rPr>
          <w:b/>
          <w:sz w:val="24"/>
        </w:rPr>
        <w:t>主要研究者：</w:t>
      </w:r>
    </w:p>
    <w:p>
      <w:pPr>
        <w:spacing w:line="400" w:lineRule="exact"/>
        <w:rPr>
          <w:sz w:val="24"/>
        </w:rPr>
      </w:pPr>
      <w:r>
        <w:rPr>
          <w:b/>
          <w:sz w:val="24"/>
        </w:rPr>
        <w:t>联系电话：</w:t>
      </w:r>
      <w:r>
        <w:rPr>
          <w:rFonts w:hint="eastAsia"/>
          <w:b/>
          <w:sz w:val="24"/>
        </w:rPr>
        <w:t xml:space="preserve">                                  </w:t>
      </w:r>
      <w:r>
        <w:rPr>
          <w:b/>
          <w:sz w:val="24"/>
        </w:rPr>
        <w:t>E-mail：</w:t>
      </w:r>
    </w:p>
    <w:p>
      <w:pPr>
        <w:widowControl/>
        <w:jc w:val="left"/>
        <w:rPr>
          <w:b/>
          <w:sz w:val="24"/>
        </w:rPr>
      </w:pPr>
      <w:r>
        <w:br w:type="page"/>
      </w:r>
      <w:r>
        <w:rPr>
          <w:rFonts w:hint="eastAsia"/>
          <w:b/>
          <w:sz w:val="24"/>
        </w:rPr>
        <w:t>甲方</w:t>
      </w:r>
      <w:r>
        <w:rPr>
          <w:b/>
          <w:sz w:val="24"/>
        </w:rPr>
        <w:t>（</w:t>
      </w:r>
      <w:r>
        <w:rPr>
          <w:rFonts w:hint="eastAsia"/>
          <w:b/>
          <w:sz w:val="24"/>
        </w:rPr>
        <w:t>申办方</w:t>
      </w:r>
      <w:r>
        <w:rPr>
          <w:b/>
          <w:sz w:val="24"/>
        </w:rPr>
        <w:t>或</w:t>
      </w:r>
      <w:r>
        <w:rPr>
          <w:rFonts w:hint="eastAsia"/>
          <w:b/>
          <w:sz w:val="24"/>
        </w:rPr>
        <w:t>CRO</w:t>
      </w:r>
      <w:r>
        <w:rPr>
          <w:b/>
          <w:sz w:val="24"/>
        </w:rPr>
        <w:t>）：</w:t>
      </w:r>
      <w:r>
        <w:rPr>
          <w:sz w:val="24"/>
          <w:u w:val="single"/>
        </w:rPr>
        <w:t xml:space="preserve"> ×××××××公司</w:t>
      </w:r>
    </w:p>
    <w:p>
      <w:pPr>
        <w:spacing w:line="360" w:lineRule="auto"/>
        <w:rPr>
          <w:sz w:val="24"/>
          <w:u w:val="single"/>
        </w:rPr>
      </w:pPr>
      <w:r>
        <w:rPr>
          <w:b/>
          <w:sz w:val="24"/>
        </w:rPr>
        <w:t>乙方（研究机构）：</w:t>
      </w:r>
      <w:r>
        <w:rPr>
          <w:rFonts w:hint="eastAsia"/>
          <w:sz w:val="24"/>
          <w:u w:val="single"/>
        </w:rPr>
        <w:t>长沙市中心医院</w:t>
      </w:r>
    </w:p>
    <w:p>
      <w:pPr>
        <w:spacing w:beforeLines="50" w:line="360" w:lineRule="auto"/>
        <w:rPr>
          <w:sz w:val="24"/>
        </w:rPr>
      </w:pPr>
    </w:p>
    <w:p>
      <w:pPr>
        <w:spacing w:line="360" w:lineRule="auto"/>
        <w:ind w:firstLine="480" w:firstLineChars="200"/>
        <w:rPr>
          <w:sz w:val="24"/>
        </w:rPr>
      </w:pPr>
      <w:r>
        <w:rPr>
          <w:rFonts w:hint="eastAsia"/>
          <w:sz w:val="24"/>
        </w:rPr>
        <w:t>甲</w:t>
      </w:r>
      <w:r>
        <w:rPr>
          <w:sz w:val="24"/>
        </w:rPr>
        <w:t>方将依据名为“____________________________________________”的方案【方案编号：______________________】开展一项临床试验，从而对</w:t>
      </w:r>
      <w:r>
        <w:rPr>
          <w:rFonts w:hint="eastAsia"/>
          <w:sz w:val="24"/>
        </w:rPr>
        <w:t>甲方</w:t>
      </w:r>
      <w:r>
        <w:rPr>
          <w:sz w:val="24"/>
        </w:rPr>
        <w:t>______________________研制的__________试验药物/药品进行临床试验，并且</w:t>
      </w:r>
      <w:r>
        <w:rPr>
          <w:rFonts w:hint="eastAsia"/>
          <w:sz w:val="24"/>
        </w:rPr>
        <w:t>乙方</w:t>
      </w:r>
      <w:r>
        <w:rPr>
          <w:sz w:val="24"/>
        </w:rPr>
        <w:t>在阅读了研究方案、临床研究者手册以及与试验用药物有关的足够信息以评价其参与该研究的兴趣后，研究机构和研究者同意参与研究，并保证有足够的权限、能力和经验进行临床试验，并拥有必备的基础设施和技术手段保证试验的顺利进行，依据《中华人民共和 国民法典》《药物临床试验质量管理规范》等相关法律法规以及该临 床试验方案的规定，</w:t>
      </w:r>
      <w:r>
        <w:rPr>
          <w:rFonts w:hint="eastAsia"/>
          <w:sz w:val="24"/>
        </w:rPr>
        <w:t>甲乙双方在平等互利、充分表达各自意愿的基础上，就临床试验所涉及的相关技术和法律问题，经协商一致达成如下合同，由两方共同格守</w:t>
      </w:r>
      <w:r>
        <w:rPr>
          <w:sz w:val="24"/>
        </w:rPr>
        <w:t xml:space="preserve">。自双方签订合同之日起即生效，任何一方不得单独终止合同。    </w:t>
      </w:r>
    </w:p>
    <w:p>
      <w:pPr>
        <w:spacing w:line="360" w:lineRule="auto"/>
        <w:rPr>
          <w:b/>
          <w:sz w:val="24"/>
        </w:rPr>
      </w:pPr>
      <w:r>
        <w:rPr>
          <w:b/>
          <w:sz w:val="24"/>
        </w:rPr>
        <w:t>一、双方合作的主体、合作方式、目的和内容</w:t>
      </w:r>
    </w:p>
    <w:p>
      <w:pPr>
        <w:spacing w:line="360" w:lineRule="auto"/>
        <w:ind w:firstLine="480" w:firstLineChars="200"/>
        <w:rPr>
          <w:sz w:val="24"/>
        </w:rPr>
      </w:pPr>
      <w:r>
        <w:rPr>
          <w:sz w:val="24"/>
        </w:rPr>
        <w:t>1.合同主体</w:t>
      </w:r>
    </w:p>
    <w:p>
      <w:pPr>
        <w:spacing w:line="360" w:lineRule="auto"/>
        <w:ind w:firstLine="480" w:firstLineChars="200"/>
        <w:rPr>
          <w:sz w:val="24"/>
        </w:rPr>
      </w:pPr>
      <w:r>
        <w:rPr>
          <w:sz w:val="24"/>
        </w:rPr>
        <w:t>本合同的主体是甲方：________________和乙方：</w:t>
      </w:r>
      <w:r>
        <w:rPr>
          <w:sz w:val="24"/>
          <w:u w:val="single"/>
        </w:rPr>
        <w:t>长沙市中心医院</w:t>
      </w:r>
      <w:r>
        <w:rPr>
          <w:sz w:val="24"/>
        </w:rPr>
        <w:t>。</w:t>
      </w:r>
    </w:p>
    <w:p>
      <w:pPr>
        <w:spacing w:line="360" w:lineRule="auto"/>
        <w:ind w:firstLine="480" w:firstLineChars="200"/>
        <w:rPr>
          <w:sz w:val="24"/>
        </w:rPr>
      </w:pPr>
      <w:r>
        <w:rPr>
          <w:sz w:val="24"/>
        </w:rPr>
        <w:t>2.根据</w:t>
      </w:r>
      <w:r>
        <w:rPr>
          <w:rFonts w:hAnsi="宋体"/>
          <w:sz w:val="24"/>
          <w:szCs w:val="24"/>
        </w:rPr>
        <w:t>国家药品监督管理局第号批件或通知书</w:t>
      </w:r>
      <w:r>
        <w:rPr>
          <w:sz w:val="24"/>
        </w:rPr>
        <w:t>，甲方委托乙方对甲方研制的（注册分类：）进行期试验，以评价其。</w:t>
      </w:r>
    </w:p>
    <w:p>
      <w:pPr>
        <w:spacing w:line="360" w:lineRule="auto"/>
        <w:ind w:firstLine="480" w:firstLineChars="200"/>
        <w:rPr>
          <w:sz w:val="24"/>
        </w:rPr>
      </w:pPr>
      <w:r>
        <w:rPr>
          <w:sz w:val="24"/>
        </w:rPr>
        <w:t>3.试验名称为</w:t>
      </w:r>
      <w:r>
        <w:rPr>
          <w:sz w:val="24"/>
          <w:u w:val="single"/>
        </w:rPr>
        <w:t xml:space="preserve">：                                                     </w:t>
      </w:r>
    </w:p>
    <w:p>
      <w:pPr>
        <w:spacing w:line="360" w:lineRule="auto"/>
        <w:ind w:firstLine="480" w:firstLineChars="200"/>
        <w:rPr>
          <w:sz w:val="24"/>
        </w:rPr>
      </w:pPr>
      <w:r>
        <w:rPr>
          <w:sz w:val="24"/>
        </w:rPr>
        <w:t>4.乙方负责项目的研究专业为：____________，主要研究者为__________。</w:t>
      </w:r>
    </w:p>
    <w:p>
      <w:pPr>
        <w:spacing w:line="360" w:lineRule="auto"/>
        <w:ind w:firstLine="480" w:firstLineChars="200"/>
        <w:rPr>
          <w:sz w:val="24"/>
        </w:rPr>
      </w:pPr>
      <w:r>
        <w:rPr>
          <w:sz w:val="24"/>
        </w:rPr>
        <w:t>5.该试验总设计例数为_____例，甲方计划委托乙方完成例，具体研究内容详见附件1：经伦理委员会审核通过的临床试验方案（版本号：__________，版本日期________）及修正案（版本号________，版本日期__________）。</w:t>
      </w:r>
    </w:p>
    <w:p>
      <w:pPr>
        <w:spacing w:line="360" w:lineRule="auto"/>
        <w:rPr>
          <w:b/>
          <w:sz w:val="24"/>
        </w:rPr>
      </w:pPr>
      <w:r>
        <w:rPr>
          <w:b/>
          <w:sz w:val="24"/>
        </w:rPr>
        <w:t>二、合同各方的责任</w:t>
      </w:r>
    </w:p>
    <w:p>
      <w:pPr>
        <w:spacing w:line="360" w:lineRule="auto"/>
        <w:rPr>
          <w:b/>
          <w:sz w:val="24"/>
        </w:rPr>
      </w:pPr>
      <w:r>
        <w:rPr>
          <w:b/>
          <w:sz w:val="24"/>
        </w:rPr>
        <w:t>（一）甲方</w:t>
      </w:r>
      <w:r>
        <w:rPr>
          <w:rFonts w:hint="eastAsia"/>
          <w:b/>
          <w:sz w:val="24"/>
        </w:rPr>
        <w:t>的</w:t>
      </w:r>
      <w:r>
        <w:rPr>
          <w:b/>
          <w:sz w:val="24"/>
        </w:rPr>
        <w:t>责任：</w:t>
      </w:r>
    </w:p>
    <w:p>
      <w:pPr>
        <w:spacing w:line="360" w:lineRule="auto"/>
        <w:ind w:firstLine="480" w:firstLineChars="200"/>
        <w:rPr>
          <w:sz w:val="24"/>
        </w:rPr>
      </w:pPr>
      <w:r>
        <w:rPr>
          <w:sz w:val="24"/>
        </w:rPr>
        <w:t>根据《药物临床试验质量管理规范》中对申办者、监查员的职责限定，甲方应在合同中明确如下职责：</w:t>
      </w:r>
    </w:p>
    <w:p>
      <w:pPr>
        <w:spacing w:line="360" w:lineRule="auto"/>
        <w:ind w:firstLine="480" w:firstLineChars="200"/>
        <w:rPr>
          <w:sz w:val="24"/>
        </w:rPr>
      </w:pPr>
      <w:r>
        <w:rPr>
          <w:sz w:val="24"/>
        </w:rPr>
        <w:t>1.提供试验相关的文件、药物、设备、耗材及研究经费等；申办者应遵循有关法规，保证临床试验用药品质量，并对其进行规范的包装与标签，符合临床试验的设计需要。</w:t>
      </w:r>
    </w:p>
    <w:p>
      <w:pPr>
        <w:spacing w:line="360" w:lineRule="auto"/>
        <w:ind w:firstLine="480" w:firstLineChars="200"/>
        <w:rPr>
          <w:sz w:val="24"/>
        </w:rPr>
      </w:pPr>
      <w:r>
        <w:rPr>
          <w:sz w:val="24"/>
        </w:rPr>
        <w:t>2.为临床试验质量保证责任方，应派遣合格的监查员，对试验的质量进行监查，确保所有试验资料符合相关要求，监查频率应和入组进度相协调。甲方应及时向乙方告知可能影响受试者健康或安全的严重或持续违背方案事件和重要信息。</w:t>
      </w:r>
    </w:p>
    <w:p>
      <w:pPr>
        <w:spacing w:line="360" w:lineRule="auto"/>
        <w:ind w:firstLine="480" w:firstLineChars="200"/>
        <w:rPr>
          <w:sz w:val="24"/>
        </w:rPr>
      </w:pPr>
      <w:r>
        <w:rPr>
          <w:sz w:val="24"/>
        </w:rPr>
        <w:t>3.必要时，可组织独立的稽查以保证质量。</w:t>
      </w:r>
    </w:p>
    <w:p>
      <w:pPr>
        <w:spacing w:line="360" w:lineRule="auto"/>
        <w:ind w:firstLine="480" w:firstLineChars="200"/>
        <w:rPr>
          <w:sz w:val="24"/>
        </w:rPr>
      </w:pPr>
      <w:r>
        <w:rPr>
          <w:sz w:val="24"/>
        </w:rPr>
        <w:t>4.负责对乙方的研究人员进行该临床研究有关的培训。</w:t>
      </w:r>
    </w:p>
    <w:p>
      <w:pPr>
        <w:spacing w:line="360" w:lineRule="auto"/>
        <w:ind w:firstLine="480" w:firstLineChars="200"/>
        <w:rPr>
          <w:sz w:val="24"/>
        </w:rPr>
      </w:pPr>
      <w:r>
        <w:rPr>
          <w:sz w:val="24"/>
        </w:rPr>
        <w:t>5.</w:t>
      </w:r>
      <w:bookmarkStart w:id="0" w:name="_Hlk42594964"/>
      <w:r>
        <w:rPr>
          <w:sz w:val="24"/>
        </w:rPr>
        <w:t xml:space="preserve"> 甲方应当将可疑且非预期严重不良反应快速报告给乙方的研究者及临床试验机构、伦理委员会</w:t>
      </w:r>
      <w:bookmarkEnd w:id="0"/>
      <w:r>
        <w:rPr>
          <w:sz w:val="24"/>
        </w:rPr>
        <w:t>, 并按时提交研发期间安全性更新报告（DSUR）、其它潜在的严重安全性风险信息报告。</w:t>
      </w:r>
    </w:p>
    <w:p>
      <w:pPr>
        <w:spacing w:line="360" w:lineRule="auto"/>
        <w:ind w:firstLine="480" w:firstLineChars="200"/>
        <w:rPr>
          <w:sz w:val="24"/>
        </w:rPr>
      </w:pPr>
      <w:r>
        <w:rPr>
          <w:sz w:val="24"/>
        </w:rPr>
        <w:t>6.应及时向乙方和PI告知试验中存在问题，以便乙方采取相关措施改进及保护受试者。</w:t>
      </w:r>
    </w:p>
    <w:p>
      <w:pPr>
        <w:spacing w:line="360" w:lineRule="auto"/>
        <w:ind w:firstLine="480" w:firstLineChars="200"/>
        <w:rPr>
          <w:sz w:val="24"/>
        </w:rPr>
      </w:pPr>
      <w:r>
        <w:rPr>
          <w:sz w:val="24"/>
        </w:rPr>
        <w:t>7.在决定中止或暂停临床试验前，须书面通知研究机构、研究者和伦理委员会，并说明理由。</w:t>
      </w:r>
    </w:p>
    <w:p>
      <w:pPr>
        <w:spacing w:line="360" w:lineRule="auto"/>
        <w:ind w:firstLine="480" w:firstLineChars="200"/>
        <w:rPr>
          <w:sz w:val="24"/>
        </w:rPr>
      </w:pPr>
      <w:r>
        <w:rPr>
          <w:sz w:val="24"/>
        </w:rPr>
        <w:t>8.盲法试验揭盲以后，甲方应当及时把受试者的试验用药品情况书面告知研究者。</w:t>
      </w:r>
    </w:p>
    <w:p>
      <w:pPr>
        <w:spacing w:line="360" w:lineRule="auto"/>
        <w:ind w:firstLine="480" w:firstLineChars="200"/>
        <w:rPr>
          <w:sz w:val="24"/>
        </w:rPr>
      </w:pPr>
      <w:r>
        <w:rPr>
          <w:sz w:val="24"/>
        </w:rPr>
        <w:t>9. 甲方若委托乙方进行试验用药品销毁，应向乙方提供书面授权文件。</w:t>
      </w:r>
    </w:p>
    <w:p>
      <w:pPr>
        <w:spacing w:line="360" w:lineRule="auto"/>
        <w:ind w:firstLine="480" w:firstLineChars="200"/>
        <w:rPr>
          <w:sz w:val="24"/>
        </w:rPr>
      </w:pPr>
      <w:r>
        <w:rPr>
          <w:sz w:val="24"/>
        </w:rPr>
        <w:t>10.向伦理委员会和研究机构递交最终的临床试验分中心小结或总结报告。</w:t>
      </w:r>
    </w:p>
    <w:p>
      <w:pPr>
        <w:spacing w:line="360" w:lineRule="auto"/>
        <w:ind w:firstLine="480" w:firstLineChars="200"/>
        <w:rPr>
          <w:sz w:val="24"/>
        </w:rPr>
      </w:pPr>
      <w:r>
        <w:rPr>
          <w:sz w:val="24"/>
        </w:rPr>
        <w:t>11.发生与试验相关的损害或死亡时，由申办者承担参加临床试验受试者的医疗费用及相应的经济补偿或者赔偿。</w:t>
      </w:r>
    </w:p>
    <w:p>
      <w:pPr>
        <w:spacing w:line="360" w:lineRule="auto"/>
        <w:ind w:firstLine="480" w:firstLineChars="200"/>
        <w:rPr>
          <w:sz w:val="24"/>
        </w:rPr>
      </w:pPr>
      <w:r>
        <w:rPr>
          <w:sz w:val="24"/>
        </w:rPr>
        <w:t>12.受试者的个人信息/标本等不能用于商业用途，只能根据方案和适用的知情同意书收集、保留、使用受试者个人信息/标本。申办者和相关方承诺遵守《中华人民共和国人类遗传资源管理条例》等有关法律法规办理，并按照中国人类遗传资源的行政许可决定开展相关工作。</w:t>
      </w:r>
    </w:p>
    <w:p>
      <w:pPr>
        <w:spacing w:line="360" w:lineRule="auto"/>
        <w:ind w:firstLine="480" w:firstLineChars="200"/>
        <w:rPr>
          <w:sz w:val="24"/>
        </w:rPr>
      </w:pPr>
      <w:r>
        <w:rPr>
          <w:sz w:val="24"/>
        </w:rPr>
        <w:t>13.如涉及CRO公司的合同，还应增加以下要点：提供申办者委托合作研究组织（CRO）承担临床试验相关业务的《委托函》，明确说明CRO受申办者委托承担和不承担的责任与义务范畴；应明确临床试验相关损害赔偿等责任承担方，如CRO公司不承担该责任，应要求申办者出具承担该责任的证明文件。</w:t>
      </w:r>
    </w:p>
    <w:p>
      <w:pPr>
        <w:spacing w:line="360" w:lineRule="auto"/>
        <w:ind w:firstLine="480" w:firstLineChars="200"/>
        <w:rPr>
          <w:sz w:val="24"/>
        </w:rPr>
      </w:pPr>
      <w:r>
        <w:rPr>
          <w:sz w:val="24"/>
        </w:rPr>
        <w:t>14. 甲方应尽快（不长于30天）向乙方报告任何以下发现：影响受试者的安全性、影响研究的执行或改变伦理委员会继续批准研究的执行。</w:t>
      </w:r>
    </w:p>
    <w:p>
      <w:pPr>
        <w:spacing w:line="360" w:lineRule="auto"/>
        <w:ind w:firstLine="480" w:firstLineChars="200"/>
        <w:rPr>
          <w:sz w:val="24"/>
        </w:rPr>
      </w:pPr>
      <w:r>
        <w:rPr>
          <w:sz w:val="24"/>
        </w:rPr>
        <w:t>15. 甲方应向乙方递送数据和安全监查计划。甲方应按我院伦理委员会的要求在规定的时间内向乙方提供例行数据安全监查报告和紧急数据安全监查报告，试验启动后每年至少报告1次。</w:t>
      </w:r>
    </w:p>
    <w:p>
      <w:pPr>
        <w:spacing w:line="360" w:lineRule="auto"/>
        <w:ind w:firstLine="480" w:firstLineChars="200"/>
        <w:rPr>
          <w:sz w:val="24"/>
        </w:rPr>
      </w:pPr>
      <w:r>
        <w:rPr>
          <w:sz w:val="24"/>
        </w:rPr>
        <w:t>16. 甲方须明确在试验结束后2年之内，将已结题项目的新发现及时告知给乙方，尤其是这些新发现可能直接影响受试者的安全。</w:t>
      </w:r>
    </w:p>
    <w:p>
      <w:pPr>
        <w:spacing w:line="360" w:lineRule="auto"/>
        <w:ind w:firstLine="480" w:firstLineChars="200"/>
        <w:rPr>
          <w:sz w:val="24"/>
        </w:rPr>
      </w:pPr>
      <w:r>
        <w:rPr>
          <w:sz w:val="24"/>
        </w:rPr>
        <w:t>17.甲方及甲方代表应承诺并采取适当的措施对受试者资料和隐私进行保密。</w:t>
      </w:r>
    </w:p>
    <w:p>
      <w:pPr>
        <w:spacing w:line="360" w:lineRule="auto"/>
        <w:ind w:firstLine="480" w:firstLineChars="200"/>
        <w:rPr>
          <w:sz w:val="24"/>
        </w:rPr>
      </w:pPr>
      <w:r>
        <w:rPr>
          <w:sz w:val="24"/>
        </w:rPr>
        <w:t>18.如涉及甲方聘请SMO公司，还应增加以下要点：甲方声明与临床试验现场管理机构（SMO）不为利益关联公司。</w:t>
      </w:r>
    </w:p>
    <w:p>
      <w:pPr>
        <w:spacing w:line="360" w:lineRule="auto"/>
        <w:rPr>
          <w:b/>
          <w:sz w:val="24"/>
        </w:rPr>
      </w:pPr>
      <w:r>
        <w:rPr>
          <w:b/>
          <w:sz w:val="24"/>
        </w:rPr>
        <w:t>（二）乙方</w:t>
      </w:r>
      <w:r>
        <w:rPr>
          <w:rFonts w:hint="eastAsia"/>
          <w:b/>
          <w:sz w:val="24"/>
        </w:rPr>
        <w:t>的</w:t>
      </w:r>
      <w:r>
        <w:rPr>
          <w:b/>
          <w:sz w:val="24"/>
        </w:rPr>
        <w:t>责任：</w:t>
      </w:r>
    </w:p>
    <w:p>
      <w:pPr>
        <w:spacing w:line="360" w:lineRule="auto"/>
        <w:ind w:firstLine="480" w:firstLineChars="200"/>
        <w:rPr>
          <w:sz w:val="24"/>
        </w:rPr>
      </w:pPr>
      <w:r>
        <w:rPr>
          <w:sz w:val="24"/>
        </w:rPr>
        <w:t>1. 研究者必须详细阅读和了解试验方案的内容，并严格按照方案执行。</w:t>
      </w:r>
    </w:p>
    <w:p>
      <w:pPr>
        <w:spacing w:line="360" w:lineRule="auto"/>
        <w:ind w:firstLine="480" w:firstLineChars="200"/>
        <w:rPr>
          <w:sz w:val="24"/>
        </w:rPr>
      </w:pPr>
      <w:r>
        <w:rPr>
          <w:sz w:val="24"/>
        </w:rPr>
        <w:t>2. 保证将数据真实、准确、完整、及时、合法地载入病历和病例报告表。</w:t>
      </w:r>
    </w:p>
    <w:p>
      <w:pPr>
        <w:spacing w:line="360" w:lineRule="auto"/>
        <w:ind w:firstLine="480" w:firstLineChars="200"/>
        <w:rPr>
          <w:sz w:val="24"/>
        </w:rPr>
      </w:pPr>
      <w:r>
        <w:rPr>
          <w:sz w:val="24"/>
        </w:rPr>
        <w:t>3. 研究者负责做出与临床试验相关的医疗决定，保证在获知受试者于试验期间出现不良事件（AE）和严重不良事件（SAE）时，对受试者给予适当的治疗。研究者有义务采取必要的措施以保障受试者的安全，并记录在案。发生SAE时还应按规定程序上报。</w:t>
      </w:r>
    </w:p>
    <w:p>
      <w:pPr>
        <w:spacing w:line="360" w:lineRule="auto"/>
        <w:ind w:firstLine="480" w:firstLineChars="200"/>
        <w:rPr>
          <w:sz w:val="24"/>
        </w:rPr>
      </w:pPr>
      <w:r>
        <w:rPr>
          <w:sz w:val="24"/>
        </w:rPr>
        <w:t>4. 接受申办者派遣的监查员或稽查员的监查和稽查及药品监督管理部门的稽查和检查，确保临床试验的质量。</w:t>
      </w:r>
    </w:p>
    <w:p>
      <w:pPr>
        <w:spacing w:line="360" w:lineRule="auto"/>
        <w:ind w:firstLine="480" w:firstLineChars="200"/>
        <w:rPr>
          <w:sz w:val="24"/>
        </w:rPr>
      </w:pPr>
      <w:r>
        <w:rPr>
          <w:sz w:val="24"/>
        </w:rPr>
        <w:t>5. 配合甲方及时核实数据。</w:t>
      </w:r>
    </w:p>
    <w:p>
      <w:pPr>
        <w:spacing w:line="360" w:lineRule="auto"/>
        <w:ind w:firstLine="480" w:firstLineChars="200"/>
        <w:rPr>
          <w:sz w:val="24"/>
        </w:rPr>
      </w:pPr>
      <w:r>
        <w:rPr>
          <w:sz w:val="24"/>
        </w:rPr>
        <w:t>6. 按法规要求保管试验资料，延长期限保管时间双方可协商。</w:t>
      </w:r>
    </w:p>
    <w:p>
      <w:pPr>
        <w:spacing w:line="360" w:lineRule="auto"/>
        <w:ind w:firstLine="480" w:firstLineChars="200"/>
        <w:rPr>
          <w:sz w:val="24"/>
        </w:rPr>
      </w:pPr>
      <w:r>
        <w:rPr>
          <w:sz w:val="24"/>
        </w:rPr>
        <w:t>7. 按试验进度及时提供有关注册材料。</w:t>
      </w:r>
    </w:p>
    <w:p>
      <w:pPr>
        <w:spacing w:line="360" w:lineRule="auto"/>
        <w:ind w:firstLine="480" w:firstLineChars="200"/>
        <w:rPr>
          <w:sz w:val="24"/>
        </w:rPr>
      </w:pPr>
      <w:r>
        <w:rPr>
          <w:sz w:val="24"/>
        </w:rPr>
        <w:t>8. 提供合法的收款票据。</w:t>
      </w:r>
    </w:p>
    <w:p>
      <w:pPr>
        <w:spacing w:line="360" w:lineRule="auto"/>
        <w:ind w:firstLine="480" w:firstLineChars="200"/>
        <w:rPr>
          <w:sz w:val="24"/>
        </w:rPr>
      </w:pPr>
      <w:r>
        <w:rPr>
          <w:sz w:val="24"/>
        </w:rPr>
        <w:t>9. 研究者应根据申办者的要求出席药物的审评会。</w:t>
      </w:r>
    </w:p>
    <w:p>
      <w:pPr>
        <w:spacing w:line="360" w:lineRule="auto"/>
        <w:ind w:firstLine="480" w:firstLineChars="200"/>
        <w:rPr>
          <w:sz w:val="24"/>
        </w:rPr>
      </w:pPr>
      <w:r>
        <w:rPr>
          <w:sz w:val="24"/>
        </w:rPr>
        <w:t>10. 承诺并采取合理的措施保护受试者隐私以及避免泄露申办者的权属信息和其他需要保密的信息。</w:t>
      </w:r>
    </w:p>
    <w:p>
      <w:pPr>
        <w:spacing w:line="360" w:lineRule="auto"/>
        <w:rPr>
          <w:b/>
          <w:sz w:val="24"/>
        </w:rPr>
      </w:pPr>
      <w:r>
        <w:rPr>
          <w:b/>
          <w:sz w:val="24"/>
        </w:rPr>
        <w:t>三、经费承担及支付方式、支付时间</w:t>
      </w:r>
    </w:p>
    <w:p>
      <w:pPr>
        <w:spacing w:line="360" w:lineRule="auto"/>
        <w:ind w:firstLine="482" w:firstLineChars="200"/>
        <w:rPr>
          <w:b/>
          <w:sz w:val="24"/>
        </w:rPr>
      </w:pPr>
      <w:r>
        <w:rPr>
          <w:b/>
          <w:sz w:val="24"/>
        </w:rPr>
        <w:t>（一）付款条件</w:t>
      </w:r>
      <w:r>
        <w:rPr>
          <w:rFonts w:hAnsi="宋体"/>
          <w:b/>
          <w:sz w:val="24"/>
          <w:szCs w:val="24"/>
        </w:rPr>
        <w:t>（以下内容可根据项目具体内容进行删减）</w:t>
      </w:r>
    </w:p>
    <w:p>
      <w:pPr>
        <w:spacing w:line="360" w:lineRule="auto"/>
        <w:ind w:firstLine="480" w:firstLineChars="200"/>
        <w:rPr>
          <w:sz w:val="24"/>
        </w:rPr>
      </w:pPr>
      <w:r>
        <w:rPr>
          <w:sz w:val="24"/>
        </w:rPr>
        <w:t>1.该试验计划入组____例受试者，预计该项目费用为人民币_______________________整（大写）（￥______元整）。此费用包括：试验观察费（包括方案设计费、试验材料费、床位费、研究人员的绩效费或劳务费等）、受试者检查费、受试者补助、质控费、资料保管费、税费等。</w:t>
      </w:r>
    </w:p>
    <w:p>
      <w:pPr>
        <w:spacing w:line="360" w:lineRule="auto"/>
        <w:ind w:firstLine="480" w:firstLineChars="200"/>
        <w:rPr>
          <w:sz w:val="24"/>
        </w:rPr>
      </w:pPr>
      <w:r>
        <w:rPr>
          <w:sz w:val="24"/>
        </w:rPr>
        <w:t>（1）试验观察费：每例     元，入组    例，合计    元。</w:t>
      </w:r>
    </w:p>
    <w:p>
      <w:pPr>
        <w:spacing w:line="360" w:lineRule="auto"/>
        <w:ind w:firstLine="480" w:firstLineChars="200"/>
        <w:rPr>
          <w:sz w:val="24"/>
        </w:rPr>
      </w:pPr>
      <w:r>
        <w:rPr>
          <w:sz w:val="24"/>
        </w:rPr>
        <w:t>（2）受试者检查费：每例   元，入组    例，合计    元。（检查费明细参见附件）</w:t>
      </w:r>
    </w:p>
    <w:p>
      <w:pPr>
        <w:spacing w:line="360" w:lineRule="auto"/>
        <w:ind w:firstLine="480" w:firstLineChars="200"/>
        <w:rPr>
          <w:sz w:val="24"/>
        </w:rPr>
      </w:pPr>
      <w:r>
        <w:rPr>
          <w:sz w:val="24"/>
        </w:rPr>
        <w:t>（3）受试者补助（含交通补助、营养补助及其他补助）：每例   元，入组    例，合计    元。</w:t>
      </w:r>
    </w:p>
    <w:p>
      <w:pPr>
        <w:spacing w:line="360" w:lineRule="auto"/>
        <w:ind w:firstLine="480" w:firstLineChars="200"/>
        <w:rPr>
          <w:sz w:val="24"/>
        </w:rPr>
      </w:pPr>
      <w:r>
        <w:rPr>
          <w:sz w:val="24"/>
        </w:rPr>
        <w:t>（4）质控费：      元。</w:t>
      </w:r>
    </w:p>
    <w:p>
      <w:pPr>
        <w:spacing w:line="360" w:lineRule="auto"/>
        <w:ind w:firstLine="480" w:firstLineChars="200"/>
        <w:rPr>
          <w:sz w:val="24"/>
        </w:rPr>
      </w:pPr>
      <w:r>
        <w:rPr>
          <w:sz w:val="24"/>
        </w:rPr>
        <w:t>（5）资料保管费：       元。如超过5年的资料保管费，按2400元/年计算。</w:t>
      </w:r>
    </w:p>
    <w:p>
      <w:pPr>
        <w:spacing w:line="360" w:lineRule="auto"/>
        <w:ind w:firstLine="480" w:firstLineChars="200"/>
        <w:rPr>
          <w:sz w:val="24"/>
        </w:rPr>
      </w:pPr>
      <w:r>
        <w:rPr>
          <w:sz w:val="24"/>
        </w:rPr>
        <w:t>（6）其他：       元。如药品与生物样本保管费、科室操作费、检查材料费、资料柜、冰箱、办公用品等。</w:t>
      </w:r>
    </w:p>
    <w:p>
      <w:pPr>
        <w:spacing w:line="360" w:lineRule="auto"/>
        <w:ind w:firstLine="480" w:firstLineChars="200"/>
        <w:rPr>
          <w:sz w:val="24"/>
        </w:rPr>
      </w:pPr>
      <w:r>
        <w:rPr>
          <w:sz w:val="24"/>
        </w:rPr>
        <w:t>（7）税费（6.72%）：【（1）+（2）+（3）+（4）+（5）+（6）】×1.0672－【（1）+（2）+（3）+（4）+（5）+（6）】=       元。</w:t>
      </w:r>
    </w:p>
    <w:p>
      <w:pPr>
        <w:spacing w:line="360" w:lineRule="auto"/>
        <w:ind w:firstLine="480" w:firstLineChars="200"/>
        <w:rPr>
          <w:sz w:val="24"/>
        </w:rPr>
      </w:pPr>
      <w:r>
        <w:rPr>
          <w:sz w:val="24"/>
        </w:rPr>
        <w:t>2.需要单独进行支付的费用有以下几项：</w:t>
      </w:r>
    </w:p>
    <w:p>
      <w:pPr>
        <w:spacing w:line="360" w:lineRule="auto"/>
        <w:ind w:firstLine="480" w:firstLineChars="200"/>
        <w:rPr>
          <w:sz w:val="24"/>
        </w:rPr>
      </w:pPr>
      <w:r>
        <w:rPr>
          <w:sz w:val="24"/>
        </w:rPr>
        <w:t>（1) 机构立项费：3000元/项 （税前），在申请立项前支付。</w:t>
      </w:r>
    </w:p>
    <w:p>
      <w:pPr>
        <w:spacing w:line="360" w:lineRule="auto"/>
        <w:ind w:firstLine="480" w:firstLineChars="200"/>
        <w:rPr>
          <w:sz w:val="24"/>
        </w:rPr>
      </w:pPr>
      <w:r>
        <w:rPr>
          <w:sz w:val="24"/>
        </w:rPr>
        <w:t>（2）伦理审查费：5000元/项（税前），修正案、违背偏离方案，复审等会议审查2000元/项（税前），修正案、违背偏离方案快速审查1000元/项（税前）。</w:t>
      </w:r>
    </w:p>
    <w:p>
      <w:pPr>
        <w:spacing w:line="360" w:lineRule="auto"/>
        <w:ind w:firstLine="480" w:firstLineChars="200"/>
        <w:rPr>
          <w:sz w:val="24"/>
        </w:rPr>
      </w:pPr>
      <w:r>
        <w:rPr>
          <w:sz w:val="24"/>
        </w:rPr>
        <w:t>（3）如项目采用SMO公司提供的CRC，应签署CRC三方协议，在协议中明确费用支付方式和金额。</w:t>
      </w:r>
    </w:p>
    <w:p>
      <w:pPr>
        <w:spacing w:line="360" w:lineRule="auto"/>
        <w:ind w:firstLine="480" w:firstLineChars="200"/>
        <w:rPr>
          <w:sz w:val="24"/>
        </w:rPr>
      </w:pPr>
      <w:r>
        <w:rPr>
          <w:sz w:val="24"/>
        </w:rPr>
        <w:t>3.本协议项下所有甲方对乙方（研究机构）的付款，均应付至如下研究机构的银行账户：</w:t>
      </w:r>
    </w:p>
    <w:p>
      <w:pPr>
        <w:spacing w:line="360" w:lineRule="auto"/>
        <w:ind w:firstLine="480" w:firstLineChars="200"/>
        <w:rPr>
          <w:sz w:val="24"/>
        </w:rPr>
      </w:pPr>
      <w:r>
        <w:rPr>
          <w:sz w:val="24"/>
        </w:rPr>
        <w:t>开户行：</w:t>
      </w:r>
      <w:r>
        <w:rPr>
          <w:color w:val="000000"/>
          <w:sz w:val="24"/>
        </w:rPr>
        <w:t>建设银行股份公司长沙芙蓉支行</w:t>
      </w:r>
    </w:p>
    <w:p>
      <w:pPr>
        <w:spacing w:line="360" w:lineRule="auto"/>
        <w:ind w:firstLine="480" w:firstLineChars="200"/>
        <w:rPr>
          <w:sz w:val="24"/>
        </w:rPr>
      </w:pPr>
      <w:r>
        <w:rPr>
          <w:sz w:val="24"/>
        </w:rPr>
        <w:t>账号：</w:t>
      </w:r>
      <w:r>
        <w:rPr>
          <w:color w:val="000000"/>
          <w:sz w:val="24"/>
        </w:rPr>
        <w:t>43001530061050006419</w:t>
      </w:r>
    </w:p>
    <w:p>
      <w:pPr>
        <w:spacing w:line="360" w:lineRule="auto"/>
        <w:ind w:firstLine="480" w:firstLineChars="200"/>
        <w:rPr>
          <w:sz w:val="24"/>
        </w:rPr>
      </w:pPr>
      <w:r>
        <w:rPr>
          <w:sz w:val="24"/>
        </w:rPr>
        <w:t>账户名称：</w:t>
      </w:r>
      <w:r>
        <w:rPr>
          <w:color w:val="000000"/>
          <w:sz w:val="24"/>
        </w:rPr>
        <w:t>长沙市中心医院</w:t>
      </w:r>
    </w:p>
    <w:p>
      <w:pPr>
        <w:spacing w:line="360" w:lineRule="auto"/>
        <w:ind w:firstLine="480" w:firstLineChars="200"/>
        <w:rPr>
          <w:sz w:val="24"/>
        </w:rPr>
      </w:pPr>
      <w:r>
        <w:rPr>
          <w:sz w:val="24"/>
        </w:rPr>
        <w:t>乙方收到费用后及时开具与费用金额相等的正式发票。</w:t>
      </w:r>
    </w:p>
    <w:p>
      <w:pPr>
        <w:spacing w:line="360" w:lineRule="auto"/>
        <w:rPr>
          <w:b/>
          <w:sz w:val="24"/>
        </w:rPr>
      </w:pPr>
      <w:r>
        <w:rPr>
          <w:b/>
          <w:sz w:val="24"/>
        </w:rPr>
        <w:t>（二）付款计划（可根据合同双方商定的比例和计划修改）</w:t>
      </w:r>
    </w:p>
    <w:p>
      <w:pPr>
        <w:spacing w:line="360" w:lineRule="auto"/>
        <w:ind w:firstLine="480" w:firstLineChars="200"/>
        <w:rPr>
          <w:sz w:val="24"/>
        </w:rPr>
      </w:pPr>
      <w:r>
        <w:rPr>
          <w:sz w:val="24"/>
        </w:rPr>
        <w:t>1.甲方在合同签订后7个工作日内支付合同总金额 %的费用，即人民币____________________________整（大写）（￥______元整）。</w:t>
      </w:r>
    </w:p>
    <w:p>
      <w:pPr>
        <w:spacing w:line="360" w:lineRule="auto"/>
        <w:ind w:firstLine="480" w:firstLineChars="200"/>
        <w:rPr>
          <w:sz w:val="24"/>
        </w:rPr>
      </w:pPr>
      <w:r>
        <w:rPr>
          <w:sz w:val="24"/>
        </w:rPr>
        <w:t>2.甲方在入组病例数达到预计病例数的一半时，支付合同总金额的 %的费用，即人民币____________________________整（大写）（￥______元整）。</w:t>
      </w:r>
    </w:p>
    <w:p>
      <w:pPr>
        <w:spacing w:line="360" w:lineRule="auto"/>
        <w:ind w:firstLine="480" w:firstLineChars="200"/>
        <w:rPr>
          <w:sz w:val="24"/>
        </w:rPr>
      </w:pPr>
      <w:r>
        <w:rPr>
          <w:sz w:val="24"/>
        </w:rPr>
        <w:t>3.甲方在临床研究结束后、小结报告盖章之前，按实际发生例数付清 %的合同尾款。</w:t>
      </w:r>
    </w:p>
    <w:p>
      <w:pPr>
        <w:spacing w:line="360" w:lineRule="auto"/>
        <w:ind w:firstLine="480" w:firstLineChars="200"/>
        <w:rPr>
          <w:sz w:val="24"/>
        </w:rPr>
      </w:pPr>
      <w:r>
        <w:rPr>
          <w:sz w:val="24"/>
        </w:rPr>
        <w:t>4.脱落病例按实际完成的访视支付观察费和检查费；筛选失败病例支付筛选阶段观察费每例￥______元整、实际发生的检查费；剔除病例仅支付实际发生的检查费。</w:t>
      </w:r>
    </w:p>
    <w:p>
      <w:pPr>
        <w:spacing w:line="360" w:lineRule="auto"/>
        <w:ind w:firstLine="480" w:firstLineChars="200"/>
        <w:rPr>
          <w:sz w:val="24"/>
        </w:rPr>
      </w:pPr>
      <w:r>
        <w:rPr>
          <w:sz w:val="24"/>
        </w:rPr>
        <w:t>5.若临床试验期间，因方案修改导致研究经费发生变动，由双方重新协商解决。</w:t>
      </w:r>
    </w:p>
    <w:p>
      <w:pPr>
        <w:spacing w:line="360" w:lineRule="auto"/>
        <w:rPr>
          <w:b/>
          <w:sz w:val="24"/>
        </w:rPr>
      </w:pPr>
      <w:r>
        <w:rPr>
          <w:b/>
          <w:sz w:val="24"/>
        </w:rPr>
        <w:t>四、计划与进度</w:t>
      </w:r>
    </w:p>
    <w:p>
      <w:pPr>
        <w:spacing w:line="360" w:lineRule="auto"/>
        <w:ind w:firstLine="480" w:firstLineChars="200"/>
        <w:rPr>
          <w:sz w:val="24"/>
        </w:rPr>
      </w:pPr>
      <w:r>
        <w:rPr>
          <w:sz w:val="24"/>
        </w:rPr>
        <w:t>在合同正式签定，获得长沙市中心医院药物临床试验伦理委员会审查批准报告，各种试验相关文件、试验用药物、研究经费、所有临床研究所需物资等到位后，乙方开始在长沙市中心医院_________专业内进行临床试验。力争在_____个月内完成____例受试者的筛选、入组、临床观察，提供符合GCP要求的CRF、分中心小结表等法规要求的相关内容。若因试验用药、方案等原始资料修改、经费等原因造成延误，责任由甲方自负。</w:t>
      </w:r>
    </w:p>
    <w:p>
      <w:pPr>
        <w:spacing w:line="360" w:lineRule="auto"/>
        <w:rPr>
          <w:b/>
          <w:sz w:val="24"/>
        </w:rPr>
      </w:pPr>
      <w:r>
        <w:rPr>
          <w:b/>
          <w:sz w:val="24"/>
        </w:rPr>
        <w:t>五、质量控制与保证</w:t>
      </w:r>
    </w:p>
    <w:p>
      <w:pPr>
        <w:spacing w:line="360" w:lineRule="auto"/>
        <w:ind w:firstLine="480" w:firstLineChars="200"/>
        <w:rPr>
          <w:sz w:val="24"/>
        </w:rPr>
      </w:pPr>
      <w:r>
        <w:rPr>
          <w:sz w:val="24"/>
        </w:rPr>
        <w:t xml:space="preserve">1.甲方负责委派合格的监查员，并为乙方所接受，依照监查员的工作任务监查临床研究实施过程和试验资料，并就监查中发现的问题与研究者协商解决。如果甲方或监查员发现乙方未严格执行试验方案或未严格执行GCP，甲方或监查员应及时书面通知研究者进行改正。监查频率应和入组进度相协调。 </w:t>
      </w:r>
    </w:p>
    <w:p>
      <w:pPr>
        <w:spacing w:line="360" w:lineRule="auto"/>
        <w:ind w:firstLine="480" w:firstLineChars="200"/>
        <w:rPr>
          <w:sz w:val="24"/>
        </w:rPr>
      </w:pPr>
      <w:r>
        <w:rPr>
          <w:sz w:val="24"/>
        </w:rPr>
        <w:t>2.甲方应及时向乙方告知可能影响受试者健康或安全的严重或持续违背方案事件和相关信息。</w:t>
      </w:r>
    </w:p>
    <w:p>
      <w:pPr>
        <w:spacing w:line="360" w:lineRule="auto"/>
        <w:ind w:firstLine="480" w:firstLineChars="200"/>
        <w:rPr>
          <w:sz w:val="24"/>
        </w:rPr>
      </w:pPr>
      <w:r>
        <w:rPr>
          <w:sz w:val="24"/>
        </w:rPr>
        <w:t>3.监查员有权核对与该项研究有关的所有受试者的原始资料，但不得将受试者的病历资料、信息通过任何方式带出或传出研究机构之外。根据有关法规监查员应保护受试者的隐私。甲方从乙方调阅和拿走任何试验资料均需有资料调阅和交接记录。</w:t>
      </w:r>
    </w:p>
    <w:p>
      <w:pPr>
        <w:spacing w:line="360" w:lineRule="auto"/>
        <w:ind w:firstLine="480" w:firstLineChars="200"/>
        <w:rPr>
          <w:sz w:val="24"/>
        </w:rPr>
      </w:pPr>
      <w:r>
        <w:rPr>
          <w:sz w:val="24"/>
        </w:rPr>
        <w:t>4.研究者应熟悉并遵循方案开展临床试验，严格执行有关标准操作规程，严格执行医疗规范。</w:t>
      </w:r>
    </w:p>
    <w:p>
      <w:pPr>
        <w:spacing w:line="360" w:lineRule="auto"/>
        <w:ind w:firstLine="480" w:firstLineChars="200"/>
        <w:rPr>
          <w:sz w:val="24"/>
        </w:rPr>
      </w:pPr>
      <w:r>
        <w:rPr>
          <w:sz w:val="24"/>
        </w:rPr>
        <w:t>5.乙方应建立质量保证措施，保证试验质量，研究者应及时改正甲方和（或）临床研究机构质控部门发现的问题。</w:t>
      </w:r>
    </w:p>
    <w:p>
      <w:pPr>
        <w:spacing w:line="360" w:lineRule="auto"/>
        <w:ind w:firstLine="480" w:firstLineChars="200"/>
        <w:rPr>
          <w:sz w:val="24"/>
        </w:rPr>
      </w:pPr>
      <w:r>
        <w:rPr>
          <w:sz w:val="24"/>
        </w:rPr>
        <w:t>6.凡是试验时间超过一年的，甲方须每年向乙方研究者、机构办公室和伦理委员会提供年度报告，包括但不限于各中心试验进度、不良事件发生情况、最新的安全信息等。</w:t>
      </w:r>
    </w:p>
    <w:p>
      <w:pPr>
        <w:spacing w:line="360" w:lineRule="auto"/>
        <w:rPr>
          <w:b/>
          <w:sz w:val="24"/>
        </w:rPr>
      </w:pPr>
      <w:r>
        <w:rPr>
          <w:b/>
          <w:sz w:val="24"/>
        </w:rPr>
        <w:t>六、合同结束对技术内容的验收标准及方式</w:t>
      </w:r>
    </w:p>
    <w:p>
      <w:pPr>
        <w:spacing w:line="360" w:lineRule="auto"/>
        <w:ind w:firstLine="480" w:firstLineChars="200"/>
        <w:rPr>
          <w:sz w:val="24"/>
        </w:rPr>
      </w:pPr>
      <w:r>
        <w:rPr>
          <w:sz w:val="24"/>
        </w:rPr>
        <w:t>在试验结束时，甲方按国家药品监督管理局颁布的药物临床研究相关法规中对新药临床试验的要求，以及临床研究方案的规定，对乙方提供的临床研究病例报告表、临床研究小结表等进行验收，甲方应保证所有的研究经费已全部到乙方账户，携带有关资料到机构办盖章。</w:t>
      </w:r>
    </w:p>
    <w:p>
      <w:pPr>
        <w:spacing w:line="360" w:lineRule="auto"/>
        <w:ind w:firstLine="480" w:firstLineChars="200"/>
        <w:rPr>
          <w:sz w:val="24"/>
        </w:rPr>
      </w:pPr>
      <w:r>
        <w:rPr>
          <w:sz w:val="24"/>
        </w:rPr>
        <w:t>若临床试验内容不符合方案和合同的要求，乙方应配合甲方进行补充、完善。</w:t>
      </w:r>
    </w:p>
    <w:p>
      <w:pPr>
        <w:spacing w:line="360" w:lineRule="auto"/>
        <w:rPr>
          <w:b/>
          <w:sz w:val="24"/>
        </w:rPr>
      </w:pPr>
      <w:r>
        <w:rPr>
          <w:b/>
          <w:sz w:val="24"/>
        </w:rPr>
        <w:t>七、知识产权、成果归属与分享、研究资料保存</w:t>
      </w:r>
    </w:p>
    <w:p>
      <w:pPr>
        <w:spacing w:line="360" w:lineRule="auto"/>
        <w:ind w:firstLine="480" w:firstLineChars="200"/>
        <w:rPr>
          <w:sz w:val="24"/>
        </w:rPr>
      </w:pPr>
      <w:r>
        <w:rPr>
          <w:sz w:val="24"/>
        </w:rPr>
        <w:t>1.乙方、主要研究者与乙方职员在临床研究期间获得的所有病例报告表和研究中获得的试验数据属于甲方所有，乙方不得将这些数据用于任何商业目的，包括提出专利申请或将数据用于支持任何未决的或将来的专利申请。</w:t>
      </w:r>
    </w:p>
    <w:p>
      <w:pPr>
        <w:spacing w:line="360" w:lineRule="auto"/>
        <w:ind w:firstLine="480" w:firstLineChars="200"/>
        <w:rPr>
          <w:sz w:val="24"/>
        </w:rPr>
      </w:pPr>
      <w:r>
        <w:rPr>
          <w:sz w:val="24"/>
        </w:rPr>
        <w:t>2.甲方在申报本临床试验研究成果时，若引用临床研究资料，乙方应作为协作单位。甲方在获得国家药品监督管理局的新药生产批件后，应向乙方提交一份生产批件复印件。</w:t>
      </w:r>
    </w:p>
    <w:p>
      <w:pPr>
        <w:spacing w:line="360" w:lineRule="auto"/>
        <w:ind w:firstLine="480" w:firstLineChars="200"/>
        <w:rPr>
          <w:sz w:val="24"/>
        </w:rPr>
      </w:pPr>
      <w:r>
        <w:rPr>
          <w:sz w:val="24"/>
        </w:rPr>
        <w:t>3.乙方在学术会议或刊物上交流临床研究结果时应</w:t>
      </w:r>
      <w:r>
        <w:rPr>
          <w:rFonts w:hint="eastAsia"/>
          <w:sz w:val="24"/>
        </w:rPr>
        <w:t>提前</w:t>
      </w:r>
      <w:r>
        <w:rPr>
          <w:sz w:val="24"/>
        </w:rPr>
        <w:t>征得甲方</w:t>
      </w:r>
      <w:r>
        <w:rPr>
          <w:rFonts w:hint="eastAsia"/>
          <w:sz w:val="24"/>
        </w:rPr>
        <w:t>书面</w:t>
      </w:r>
      <w:r>
        <w:rPr>
          <w:sz w:val="24"/>
        </w:rPr>
        <w:t>同意。</w:t>
      </w:r>
    </w:p>
    <w:p>
      <w:pPr>
        <w:spacing w:line="360" w:lineRule="auto"/>
        <w:ind w:firstLine="480" w:firstLineChars="200"/>
        <w:rPr>
          <w:sz w:val="24"/>
        </w:rPr>
      </w:pPr>
      <w:r>
        <w:rPr>
          <w:sz w:val="24"/>
        </w:rPr>
        <w:t>4.乙方应按GCP的要求妥善保管临床试验资料，至少保存试验药物被批准上市后5年或临床试验终止后5年。保存期满后，乙方可销毁试验资料，但销毁之前，应通知甲方，甲方如需继续保存，需签署协议并提供保管经费。如甲方在乙方提出销毁资料通知后1个月内不回复或无法联系或不愿承担继续保管费用，乙方可自行销毁试验资料。</w:t>
      </w:r>
    </w:p>
    <w:p>
      <w:pPr>
        <w:spacing w:line="360" w:lineRule="auto"/>
        <w:rPr>
          <w:b/>
          <w:sz w:val="24"/>
        </w:rPr>
      </w:pPr>
      <w:r>
        <w:rPr>
          <w:b/>
          <w:sz w:val="24"/>
        </w:rPr>
        <w:t>八、保险及受试者权益保护和赔偿</w:t>
      </w:r>
    </w:p>
    <w:p>
      <w:pPr>
        <w:spacing w:line="360" w:lineRule="auto"/>
        <w:ind w:firstLine="480" w:firstLineChars="200"/>
        <w:rPr>
          <w:sz w:val="24"/>
        </w:rPr>
      </w:pPr>
      <w:r>
        <w:rPr>
          <w:sz w:val="24"/>
        </w:rPr>
        <w:t>1.申办者应当为研究机构及研究者提供法律上与经济上的担保。对发生与试验相关的损害（包括受试者损害、乙方研究机构和研究者的损害）后果时，申办者负责承担全部责任，包括医疗费用、经济补偿或者赔偿等。如进入诉讼程序，则由申办者承担案件的律师费、诉讼费等与诉讼相关的费用。</w:t>
      </w:r>
    </w:p>
    <w:p>
      <w:pPr>
        <w:spacing w:line="360" w:lineRule="auto"/>
        <w:ind w:firstLine="480" w:firstLineChars="200"/>
        <w:rPr>
          <w:sz w:val="24"/>
        </w:rPr>
      </w:pPr>
      <w:r>
        <w:rPr>
          <w:sz w:val="24"/>
        </w:rPr>
        <w:t>2．对于放入或植入或使用于体内而不取出或若干年后再从体内取出的药物，待试验结束若干年后或更长时间出现有关的不良反应所引起的责任（包括经济和法律等责任）均由申办者（实施者）承担；如果符合本条款的临床试验，本协议永久有效。（非此类药物的，本条款可删除）</w:t>
      </w:r>
    </w:p>
    <w:p>
      <w:pPr>
        <w:spacing w:line="360" w:lineRule="auto"/>
        <w:ind w:firstLine="480" w:firstLineChars="200"/>
        <w:rPr>
          <w:sz w:val="24"/>
        </w:rPr>
      </w:pPr>
      <w:r>
        <w:rPr>
          <w:sz w:val="24"/>
        </w:rPr>
        <w:t>3．对试验所发生的需要及时处理（包括但不限于治疗、赔偿等）的不良事件申办者应与研究者迅速采取措施进行处置，包括但不限于：</w:t>
      </w:r>
    </w:p>
    <w:p>
      <w:pPr>
        <w:spacing w:line="360" w:lineRule="auto"/>
        <w:ind w:firstLine="480" w:firstLineChars="200"/>
        <w:rPr>
          <w:sz w:val="24"/>
        </w:rPr>
      </w:pPr>
      <w:r>
        <w:rPr>
          <w:sz w:val="24"/>
        </w:rPr>
        <w:t>（1）在研究者判定受试者损害后果与临床试验相关后，由申办者及时垫付受试者相关的治疗费用，以保证受试者的安全和权益。</w:t>
      </w:r>
    </w:p>
    <w:p>
      <w:pPr>
        <w:spacing w:line="360" w:lineRule="auto"/>
        <w:ind w:firstLine="480" w:firstLineChars="200"/>
        <w:rPr>
          <w:sz w:val="24"/>
        </w:rPr>
      </w:pPr>
      <w:r>
        <w:rPr>
          <w:sz w:val="24"/>
        </w:rPr>
        <w:t>（2）如果出现与试验相关的不良事件或严重不良事件，研究者应及时处理并随访到不良事件或严重不良事件消失、正常或转归，申办者应及时支付受试者因不良事件或严重不良事件产生的医疗费用，并给予受试者误工费、护理费、营养费、住院期间伙食补助费等法律规定的相关费用。</w:t>
      </w:r>
    </w:p>
    <w:p>
      <w:pPr>
        <w:spacing w:line="360" w:lineRule="auto"/>
        <w:ind w:firstLine="480" w:firstLineChars="200"/>
        <w:rPr>
          <w:sz w:val="24"/>
        </w:rPr>
      </w:pPr>
      <w:r>
        <w:rPr>
          <w:sz w:val="24"/>
        </w:rPr>
        <w:t xml:space="preserve">4．一旦发生受试者或研究者损害的赔偿纠纷或诉讼，研究者应立即通知申办者，申办者必须（甲方若为CRO公司则由甲方通知申办者）立即委托专人（律师或其工作人员）全权处理索赔或赔偿或诉讼事宜，研究机构或研究者同意给予申办者相关协助。 </w:t>
      </w:r>
    </w:p>
    <w:p>
      <w:pPr>
        <w:spacing w:line="360" w:lineRule="auto"/>
        <w:ind w:firstLine="480" w:firstLineChars="200"/>
        <w:rPr>
          <w:sz w:val="24"/>
        </w:rPr>
      </w:pPr>
      <w:r>
        <w:rPr>
          <w:sz w:val="24"/>
        </w:rPr>
        <w:t xml:space="preserve">5．若因试验药物本身的不良反应和（或）试验药物、试验方案或其他资料设计本身有缺陷而导致受试者、研究者损害时应由申办者承担责任。 </w:t>
      </w:r>
    </w:p>
    <w:p>
      <w:pPr>
        <w:spacing w:line="360" w:lineRule="auto"/>
        <w:ind w:firstLine="480" w:firstLineChars="200"/>
        <w:rPr>
          <w:sz w:val="24"/>
        </w:rPr>
      </w:pPr>
      <w:r>
        <w:rPr>
          <w:sz w:val="24"/>
        </w:rPr>
        <w:t>6．如果在受试者或研究者伤害需要赔偿或诉讼的过程中出现法律或其他部门认定存在“无过错责任”时，该无过错责任的赔偿由甲方承担。</w:t>
      </w:r>
    </w:p>
    <w:p>
      <w:pPr>
        <w:spacing w:line="360" w:lineRule="auto"/>
        <w:ind w:firstLine="480" w:firstLineChars="200"/>
        <w:rPr>
          <w:sz w:val="24"/>
        </w:rPr>
      </w:pPr>
      <w:r>
        <w:rPr>
          <w:sz w:val="24"/>
        </w:rPr>
        <w:t>7．因受试者不遵从医嘱或者自身疾病进展发生的损害，申办者和研究者均不承担责任。</w:t>
      </w:r>
    </w:p>
    <w:p>
      <w:pPr>
        <w:spacing w:line="360" w:lineRule="auto"/>
        <w:rPr>
          <w:b/>
          <w:sz w:val="24"/>
        </w:rPr>
      </w:pPr>
      <w:r>
        <w:rPr>
          <w:b/>
          <w:sz w:val="24"/>
        </w:rPr>
        <w:t>九、甲方或其代理人失职应承担的责任</w:t>
      </w:r>
    </w:p>
    <w:p>
      <w:pPr>
        <w:spacing w:line="360" w:lineRule="auto"/>
        <w:ind w:firstLine="480" w:firstLineChars="200"/>
        <w:rPr>
          <w:szCs w:val="28"/>
        </w:rPr>
      </w:pPr>
      <w:r>
        <w:rPr>
          <w:rFonts w:hAnsi="宋体"/>
          <w:sz w:val="24"/>
          <w:szCs w:val="24"/>
        </w:rPr>
        <w:t>参考《药物临床试验质量管理规范》中第五章</w:t>
      </w:r>
      <w:r>
        <w:rPr>
          <w:sz w:val="24"/>
          <w:szCs w:val="24"/>
        </w:rPr>
        <w:t>“</w:t>
      </w:r>
      <w:r>
        <w:rPr>
          <w:rFonts w:hAnsi="宋体"/>
          <w:sz w:val="24"/>
          <w:szCs w:val="24"/>
        </w:rPr>
        <w:t>申办者职责</w:t>
      </w:r>
      <w:r>
        <w:rPr>
          <w:sz w:val="24"/>
          <w:szCs w:val="24"/>
        </w:rPr>
        <w:t>”</w:t>
      </w:r>
      <w:r>
        <w:rPr>
          <w:rFonts w:hAnsi="宋体"/>
          <w:sz w:val="24"/>
          <w:szCs w:val="24"/>
        </w:rPr>
        <w:t>规定，申办者如不能达到所述条款，均可判为失职。如涉及以下违规行为，应追究相关法律责任。</w:t>
      </w:r>
    </w:p>
    <w:p>
      <w:pPr>
        <w:spacing w:line="360" w:lineRule="auto"/>
        <w:ind w:firstLine="480" w:firstLineChars="200"/>
        <w:rPr>
          <w:sz w:val="24"/>
        </w:rPr>
      </w:pPr>
      <w:r>
        <w:rPr>
          <w:sz w:val="24"/>
        </w:rPr>
        <w:t>1.申办者派出的监查员等与申办者有关的人员在监查、随访、数据审核等一切活动中不得参与原始数据的篡改、修改、修饰等，如有违反，申办者将承担所有的相关法律责任；</w:t>
      </w:r>
    </w:p>
    <w:p>
      <w:pPr>
        <w:spacing w:line="360" w:lineRule="auto"/>
        <w:ind w:firstLine="480" w:firstLineChars="200"/>
        <w:rPr>
          <w:sz w:val="24"/>
        </w:rPr>
      </w:pPr>
      <w:r>
        <w:rPr>
          <w:sz w:val="24"/>
        </w:rPr>
        <w:t>2.生物样本应在各临床研究机构的实验室、该试验组长单位实验室或卫健委认可的其他第三方实验室（需提供该实验室的资质和卫健委临检中心出具的室间质控证明）进行生物样本的检测，如在临床研究机构以外的其他单位检测，需经机构和伦理委员会批准后方可。不允许申办者或其代理人擅自运输到国外检测，除非国家政府有关部门批准。</w:t>
      </w:r>
    </w:p>
    <w:p>
      <w:pPr>
        <w:spacing w:line="360" w:lineRule="auto"/>
        <w:ind w:firstLine="480" w:firstLineChars="200"/>
        <w:rPr>
          <w:sz w:val="24"/>
        </w:rPr>
      </w:pPr>
      <w:r>
        <w:rPr>
          <w:sz w:val="24"/>
        </w:rPr>
        <w:t>3.申办者派出的监查员以及其他任何人员，与申办者有关的一切人员在监查、随访、数据审核等一切活动中，如有意或无意泄露受试者信息，造成受试者权益受损或受试者追诉相关责任和赔偿时，申办者应承担相关法律责任。</w:t>
      </w:r>
    </w:p>
    <w:p>
      <w:pPr>
        <w:spacing w:line="360" w:lineRule="auto"/>
        <w:ind w:firstLine="480" w:firstLineChars="200"/>
        <w:rPr>
          <w:sz w:val="24"/>
        </w:rPr>
      </w:pPr>
      <w:r>
        <w:rPr>
          <w:sz w:val="24"/>
        </w:rPr>
        <w:t>4.如果申办者或监查员发现</w:t>
      </w:r>
      <w:r>
        <w:rPr>
          <w:rFonts w:hint="eastAsia"/>
          <w:sz w:val="24"/>
        </w:rPr>
        <w:t>乙方</w:t>
      </w:r>
      <w:r>
        <w:rPr>
          <w:sz w:val="24"/>
        </w:rPr>
        <w:t>未严格执行试验方案或未严格执行GCP，申办者或监查员应及时书面通知研究者进行改正。申办者或CRO监查员的监查记录对试验数据和质量的认同即代表试验申办者或CRO确认接受试验数据。基于对这些数据的接受，试验申办者或CRO将不得再对日后发现的试验数据差异或其他质量问题要求临床试验机构承担责任。</w:t>
      </w:r>
    </w:p>
    <w:p>
      <w:pPr>
        <w:spacing w:line="360" w:lineRule="auto"/>
        <w:rPr>
          <w:b/>
          <w:sz w:val="24"/>
        </w:rPr>
      </w:pPr>
      <w:r>
        <w:rPr>
          <w:b/>
          <w:sz w:val="24"/>
        </w:rPr>
        <w:t>十、研究者过错应承担的责任</w:t>
      </w:r>
    </w:p>
    <w:p>
      <w:pPr>
        <w:spacing w:line="360" w:lineRule="auto"/>
        <w:ind w:firstLine="480" w:firstLineChars="200"/>
        <w:rPr>
          <w:sz w:val="24"/>
        </w:rPr>
      </w:pPr>
      <w:bookmarkStart w:id="1" w:name="_Hlk37069469"/>
      <w:r>
        <w:rPr>
          <w:sz w:val="24"/>
        </w:rPr>
        <w:t>1.研究者过错是指主观上不希望、不故意，客观上凭专业能力和责任应该能够预见，由于研究者的疏忽大意而造成不良后果的，不良后果与研究的过失与疏忽存在直接因果关系，主要有以下几点：</w:t>
      </w:r>
    </w:p>
    <w:p>
      <w:pPr>
        <w:spacing w:line="360" w:lineRule="auto"/>
        <w:ind w:firstLine="480" w:firstLineChars="200"/>
        <w:rPr>
          <w:sz w:val="24"/>
        </w:rPr>
      </w:pPr>
      <w:bookmarkStart w:id="2" w:name="_Hlk45282201"/>
      <w:r>
        <w:rPr>
          <w:sz w:val="24"/>
        </w:rPr>
        <w:t>（1）研究者的诊疗行为被医学会或者司法鉴定机构认定存在过错，与损害后果之间存在因果关系，且有医学会或者相关司法鉴定机构出具的司法鉴定意见书（但该医疗损害经鉴定，与试验药物或者执行试验方案必须实施的医疗干预措施有关的除外）；</w:t>
      </w:r>
    </w:p>
    <w:bookmarkEnd w:id="2"/>
    <w:p>
      <w:pPr>
        <w:spacing w:line="360" w:lineRule="auto"/>
        <w:ind w:firstLine="480" w:firstLineChars="200"/>
        <w:rPr>
          <w:sz w:val="24"/>
        </w:rPr>
      </w:pPr>
      <w:r>
        <w:rPr>
          <w:sz w:val="24"/>
        </w:rPr>
        <w:t>（2）因研究者未遵从临床试验方案、或未遵从申办者就试验提出的书面建议及指导说明而造成受试者的损害，但不包括为消除对受试者紧急危害的试验方案的偏离或者修改；</w:t>
      </w:r>
    </w:p>
    <w:p>
      <w:pPr>
        <w:spacing w:line="360" w:lineRule="auto"/>
        <w:ind w:firstLine="480" w:firstLineChars="200"/>
        <w:rPr>
          <w:sz w:val="24"/>
        </w:rPr>
      </w:pPr>
      <w:r>
        <w:rPr>
          <w:sz w:val="24"/>
        </w:rPr>
        <w:t>（3）因研究者违背现行国家药品监督管理局（NMPA）的规定及相关的法律、法规或规章，导致的受试者的损害；</w:t>
      </w:r>
    </w:p>
    <w:p>
      <w:pPr>
        <w:spacing w:line="360" w:lineRule="auto"/>
        <w:ind w:firstLine="480" w:firstLineChars="200"/>
        <w:rPr>
          <w:sz w:val="24"/>
        </w:rPr>
      </w:pPr>
      <w:r>
        <w:rPr>
          <w:sz w:val="24"/>
        </w:rPr>
        <w:t>（4）因研究者违背保密原则，泄露申办者相关保密信息，侵犯申办者知识产权等，造成申办者损失并要求予以赔偿。</w:t>
      </w:r>
    </w:p>
    <w:bookmarkEnd w:id="1"/>
    <w:p>
      <w:pPr>
        <w:spacing w:line="360" w:lineRule="auto"/>
        <w:ind w:firstLine="480" w:firstLineChars="200"/>
        <w:rPr>
          <w:sz w:val="24"/>
        </w:rPr>
      </w:pPr>
      <w:r>
        <w:rPr>
          <w:sz w:val="24"/>
        </w:rPr>
        <w:t>2.研究者过失或疏忽引起的纠纷或赔偿的责任认定：</w:t>
      </w:r>
    </w:p>
    <w:p>
      <w:pPr>
        <w:spacing w:line="360" w:lineRule="auto"/>
        <w:ind w:firstLine="480" w:firstLineChars="200"/>
        <w:rPr>
          <w:sz w:val="24"/>
        </w:rPr>
      </w:pPr>
      <w:r>
        <w:rPr>
          <w:sz w:val="24"/>
        </w:rPr>
        <w:t>鉴于药物临床试验是一项复杂且繁琐的科研活动，轻微的方案偏离或违背在所难免，研究者因过失或疏忽造成的轻微的方案偏离或违背并未导致严重后果的，研究者可以免责。</w:t>
      </w:r>
    </w:p>
    <w:p>
      <w:pPr>
        <w:spacing w:line="360" w:lineRule="auto"/>
        <w:ind w:firstLine="480" w:firstLineChars="200"/>
        <w:rPr>
          <w:sz w:val="24"/>
        </w:rPr>
      </w:pPr>
      <w:r>
        <w:rPr>
          <w:sz w:val="24"/>
        </w:rPr>
        <w:t>药物临床试验质量的主要责任方为</w:t>
      </w:r>
      <w:r>
        <w:rPr>
          <w:rFonts w:hint="eastAsia"/>
          <w:sz w:val="24"/>
        </w:rPr>
        <w:t>甲方</w:t>
      </w:r>
      <w:r>
        <w:rPr>
          <w:sz w:val="24"/>
        </w:rPr>
        <w:t>，乙方研究者对双方约定的方案负责，</w:t>
      </w:r>
      <w:r>
        <w:rPr>
          <w:rFonts w:hint="eastAsia"/>
          <w:sz w:val="24"/>
        </w:rPr>
        <w:t>乙方</w:t>
      </w:r>
      <w:r>
        <w:rPr>
          <w:sz w:val="24"/>
        </w:rPr>
        <w:t>不对该药物是否能通过注册审评或上市负责，但研究者应对因个人或委托的职员的过失或疏忽并造成严重后果负责。</w:t>
      </w:r>
    </w:p>
    <w:p>
      <w:pPr>
        <w:spacing w:line="360" w:lineRule="auto"/>
        <w:ind w:firstLine="480" w:firstLineChars="200"/>
        <w:rPr>
          <w:sz w:val="24"/>
        </w:rPr>
      </w:pPr>
      <w:r>
        <w:rPr>
          <w:rFonts w:hint="eastAsia"/>
          <w:sz w:val="24"/>
        </w:rPr>
        <w:t>甲方</w:t>
      </w:r>
      <w:r>
        <w:rPr>
          <w:sz w:val="24"/>
        </w:rPr>
        <w:t>应及时对试验项目进行监查，发现并指出研究者的过失与疏忽，如监查员未履行职责，</w:t>
      </w:r>
      <w:r>
        <w:rPr>
          <w:rFonts w:hint="eastAsia"/>
          <w:sz w:val="24"/>
        </w:rPr>
        <w:t>甲方</w:t>
      </w:r>
      <w:r>
        <w:rPr>
          <w:sz w:val="24"/>
        </w:rPr>
        <w:t>也应承担相应的责任。</w:t>
      </w:r>
    </w:p>
    <w:p>
      <w:pPr>
        <w:spacing w:line="360" w:lineRule="auto"/>
        <w:ind w:firstLine="480" w:firstLineChars="200"/>
        <w:rPr>
          <w:sz w:val="24"/>
        </w:rPr>
      </w:pPr>
      <w:r>
        <w:rPr>
          <w:sz w:val="24"/>
        </w:rPr>
        <w:t>乙方研究者恶意违反中国的有关法律、法规、试验方案造成不良后果的，由研究者承担相应责任，甚至法律责任。</w:t>
      </w:r>
    </w:p>
    <w:p>
      <w:pPr>
        <w:spacing w:line="360" w:lineRule="auto"/>
        <w:ind w:firstLine="480" w:firstLineChars="200"/>
        <w:rPr>
          <w:sz w:val="24"/>
        </w:rPr>
      </w:pPr>
      <w:r>
        <w:rPr>
          <w:rFonts w:hint="eastAsia"/>
          <w:sz w:val="24"/>
        </w:rPr>
        <w:t>甲方</w:t>
      </w:r>
      <w:r>
        <w:rPr>
          <w:sz w:val="24"/>
        </w:rPr>
        <w:t>与</w:t>
      </w:r>
      <w:r>
        <w:rPr>
          <w:rFonts w:hint="eastAsia"/>
          <w:sz w:val="24"/>
        </w:rPr>
        <w:t>乙方</w:t>
      </w:r>
      <w:r>
        <w:rPr>
          <w:sz w:val="24"/>
        </w:rPr>
        <w:t>就研究者过错不能达成一致时，由</w:t>
      </w:r>
      <w:r>
        <w:rPr>
          <w:rFonts w:hint="eastAsia"/>
          <w:sz w:val="24"/>
        </w:rPr>
        <w:t>甲方</w:t>
      </w:r>
      <w:r>
        <w:rPr>
          <w:sz w:val="24"/>
        </w:rPr>
        <w:t>对乙方研究者是否存在过错、过错与损害后果是否存在因果关系进行举证，如相关机构认定乙方研究者存在过错且与损害后果之间存在因果关系时，由乙方研究者承担相应责任。</w:t>
      </w:r>
    </w:p>
    <w:p>
      <w:pPr>
        <w:spacing w:line="360" w:lineRule="auto"/>
        <w:rPr>
          <w:b/>
          <w:sz w:val="24"/>
        </w:rPr>
      </w:pPr>
      <w:r>
        <w:rPr>
          <w:b/>
          <w:sz w:val="24"/>
        </w:rPr>
        <w:t>十一、申办者职责担保（如甲方为CRO）</w:t>
      </w:r>
    </w:p>
    <w:p>
      <w:pPr>
        <w:spacing w:line="360" w:lineRule="auto"/>
        <w:ind w:firstLine="480"/>
        <w:rPr>
          <w:sz w:val="24"/>
        </w:rPr>
      </w:pPr>
      <w:r>
        <w:rPr>
          <w:sz w:val="24"/>
        </w:rPr>
        <w:t>鉴于本合同甲方不是申办者，本合同中的申办者的职责由甲方担保承担。</w:t>
      </w:r>
    </w:p>
    <w:p>
      <w:pPr>
        <w:spacing w:line="360" w:lineRule="auto"/>
        <w:rPr>
          <w:b/>
          <w:sz w:val="24"/>
        </w:rPr>
      </w:pPr>
      <w:r>
        <w:rPr>
          <w:rFonts w:hint="eastAsia"/>
          <w:b/>
          <w:sz w:val="24"/>
        </w:rPr>
        <w:t>十二、送达条款</w:t>
      </w:r>
    </w:p>
    <w:p>
      <w:pPr>
        <w:spacing w:line="360" w:lineRule="auto"/>
        <w:ind w:firstLine="480"/>
        <w:rPr>
          <w:sz w:val="24"/>
        </w:rPr>
      </w:pPr>
      <w:r>
        <w:rPr>
          <w:rFonts w:hint="eastAsia"/>
          <w:sz w:val="24"/>
        </w:rPr>
        <w:t>本合同项下任何一方向对方发出的通知、信件等，应当以书面形式发送至本合同首页的联系人及送达地址：数据电文发送至双方一致约定的电子邮件地址。 一方变更送达地址信息/电子送达信息的，应当在变更后3日内及时书面通知对方，对方实际收到变更通知前的送达仍为有效送达，电子送达与其他送达方式具有同等法律效力。</w:t>
      </w:r>
    </w:p>
    <w:p>
      <w:pPr>
        <w:spacing w:line="360" w:lineRule="auto"/>
        <w:rPr>
          <w:b/>
          <w:sz w:val="24"/>
        </w:rPr>
      </w:pPr>
      <w:r>
        <w:rPr>
          <w:b/>
          <w:sz w:val="24"/>
        </w:rPr>
        <w:t>十三、合同变更、生效及争议处理方法</w:t>
      </w:r>
    </w:p>
    <w:p>
      <w:pPr>
        <w:spacing w:line="360" w:lineRule="auto"/>
        <w:ind w:firstLine="480" w:firstLineChars="200"/>
        <w:rPr>
          <w:sz w:val="24"/>
        </w:rPr>
      </w:pPr>
      <w:r>
        <w:rPr>
          <w:sz w:val="24"/>
        </w:rPr>
        <w:t>1.合同在甲乙双方商定定稿后，在合同签署期间，任何双方如有任何改动必须经另一方书面同意，如果任何一方私自改动而未经另一方同意，则该改动无效，由此造成不良后果的由改动方负全部责任。</w:t>
      </w:r>
    </w:p>
    <w:p>
      <w:pPr>
        <w:spacing w:line="360" w:lineRule="auto"/>
        <w:ind w:firstLine="480" w:firstLineChars="200"/>
        <w:rPr>
          <w:sz w:val="24"/>
        </w:rPr>
      </w:pPr>
      <w:r>
        <w:rPr>
          <w:sz w:val="24"/>
        </w:rPr>
        <w:t>2.若甲方未按本合同规定的时间和金额付款或未按规定的时间提供临床研究用药物及相关设备物资，乙方有权终止合同或根据甲方实际付款情况将合同规定之完成期限相应顺延。</w:t>
      </w:r>
    </w:p>
    <w:p>
      <w:pPr>
        <w:spacing w:line="360" w:lineRule="auto"/>
        <w:ind w:firstLine="480" w:firstLineChars="200"/>
        <w:rPr>
          <w:sz w:val="24"/>
        </w:rPr>
      </w:pPr>
      <w:r>
        <w:rPr>
          <w:sz w:val="24"/>
        </w:rPr>
        <w:t>3.如因甲方原因提前终止试验，所付款额按终止时已入选的病例数决定；如果由乙方原因提前终止试验，所付款项金额双方协商解决。</w:t>
      </w:r>
    </w:p>
    <w:p>
      <w:pPr>
        <w:spacing w:line="360" w:lineRule="auto"/>
        <w:ind w:firstLine="480" w:firstLineChars="200"/>
        <w:rPr>
          <w:sz w:val="24"/>
        </w:rPr>
      </w:pPr>
      <w:r>
        <w:rPr>
          <w:sz w:val="24"/>
        </w:rPr>
        <w:t>4. 本合同未尽事宜，由甲乙双方本着互助的诚意协商解决，或另订书面补充协议。</w:t>
      </w:r>
    </w:p>
    <w:p>
      <w:pPr>
        <w:spacing w:line="360" w:lineRule="auto"/>
        <w:ind w:firstLine="480" w:firstLineChars="200"/>
        <w:rPr>
          <w:sz w:val="24"/>
        </w:rPr>
      </w:pPr>
      <w:r>
        <w:rPr>
          <w:sz w:val="24"/>
        </w:rPr>
        <w:t>5.本项目的试验方案和中国GCP和其他相关法律法规适用于本协议，双方应信守合同，若有争议，双方协商解决。经协商仍不能达成一致意见的，应提交乙方所在地有管辖权的人民法院适用中华人民共和国法律裁判解决。</w:t>
      </w:r>
    </w:p>
    <w:p>
      <w:pPr>
        <w:spacing w:line="360" w:lineRule="auto"/>
        <w:ind w:firstLine="480" w:firstLineChars="200"/>
        <w:rPr>
          <w:sz w:val="24"/>
        </w:rPr>
      </w:pPr>
      <w:r>
        <w:rPr>
          <w:sz w:val="24"/>
        </w:rPr>
        <w:t>6.本合同</w:t>
      </w:r>
      <w:r>
        <w:rPr>
          <w:rFonts w:hint="eastAsia"/>
          <w:sz w:val="24"/>
          <w:lang w:val="en-US" w:eastAsia="zh-CN"/>
        </w:rPr>
        <w:t>壹</w:t>
      </w:r>
      <w:r>
        <w:rPr>
          <w:sz w:val="24"/>
        </w:rPr>
        <w:t>式肆份，甲方保留贰份，乙方保留贰份，经签约双方</w:t>
      </w:r>
      <w:r>
        <w:rPr>
          <w:rFonts w:hint="eastAsia"/>
          <w:sz w:val="24"/>
        </w:rPr>
        <w:t>法定代表人或委托代理人</w:t>
      </w:r>
      <w:r>
        <w:rPr>
          <w:sz w:val="24"/>
          <w:lang w:val="en-US" w:eastAsia="zh-CN"/>
        </w:rPr>
        <w:t>签名并</w:t>
      </w:r>
      <w:r>
        <w:rPr>
          <w:rFonts w:hint="eastAsia"/>
          <w:sz w:val="24"/>
          <w:lang w:val="en-US" w:eastAsia="zh-CN"/>
        </w:rPr>
        <w:t>加盖公章或合同专用章</w:t>
      </w:r>
      <w:r>
        <w:rPr>
          <w:sz w:val="24"/>
        </w:rPr>
        <w:t>后，</w:t>
      </w:r>
      <w:r>
        <w:rPr>
          <w:rFonts w:hint="eastAsia"/>
          <w:sz w:val="24"/>
          <w:lang w:val="en-US" w:eastAsia="zh-CN"/>
        </w:rPr>
        <w:t>自</w:t>
      </w:r>
      <w:r>
        <w:rPr>
          <w:sz w:val="24"/>
        </w:rPr>
        <w:t>最后一个签字日期起生效，合同有效期为签字日期或中国人类遗传资源管理办公室批准公示批文下达日期（以较晚者日期为准）至_____年_____月_____日。</w:t>
      </w:r>
    </w:p>
    <w:p>
      <w:pPr>
        <w:spacing w:line="360" w:lineRule="auto"/>
        <w:ind w:firstLine="480" w:firstLineChars="200"/>
        <w:rPr>
          <w:sz w:val="24"/>
        </w:rPr>
      </w:pPr>
      <w:r>
        <w:rPr>
          <w:sz w:val="24"/>
        </w:rPr>
        <w:t>注意：甲方在每次汇款时务必在备注中注明“项目主要研究者姓名、产品名称”，并及时将汇款回执的复印件发到机构办公室邮箱</w:t>
      </w:r>
      <w:r>
        <w:rPr>
          <w:sz w:val="24"/>
          <w:u w:val="single"/>
        </w:rPr>
        <w:t>csszxyygcp@126.com</w:t>
      </w:r>
      <w:r>
        <w:rPr>
          <w:sz w:val="24"/>
        </w:rPr>
        <w:t>。</w:t>
      </w:r>
    </w:p>
    <w:p>
      <w:pPr>
        <w:spacing w:line="360" w:lineRule="auto"/>
        <w:rPr>
          <w:b/>
          <w:sz w:val="24"/>
          <w:szCs w:val="24"/>
        </w:rPr>
      </w:pPr>
    </w:p>
    <w:p>
      <w:pPr>
        <w:spacing w:line="360" w:lineRule="auto"/>
        <w:jc w:val="center"/>
        <w:rPr>
          <w:b/>
          <w:sz w:val="24"/>
          <w:szCs w:val="24"/>
        </w:rPr>
      </w:pPr>
      <w:r>
        <w:rPr>
          <w:rFonts w:hAnsi="宋体"/>
          <w:b/>
          <w:sz w:val="24"/>
          <w:szCs w:val="24"/>
        </w:rPr>
        <w:t>以下为临床试验合同签署页</w:t>
      </w:r>
    </w:p>
    <w:p/>
    <w:p/>
    <w:p/>
    <w:p/>
    <w:p/>
    <w:p/>
    <w:p/>
    <w:p/>
    <w:p/>
    <w:p/>
    <w:p/>
    <w:p/>
    <w:p/>
    <w:p/>
    <w:p/>
    <w:p/>
    <w:p/>
    <w:p/>
    <w:p/>
    <w:p/>
    <w:p/>
    <w:p/>
    <w:p/>
    <w:p>
      <w:pPr>
        <w:jc w:val="center"/>
        <w:rPr>
          <w:b/>
          <w:sz w:val="32"/>
          <w:szCs w:val="32"/>
        </w:rPr>
      </w:pPr>
      <w:r>
        <w:rPr>
          <w:rFonts w:hAnsi="宋体"/>
          <w:b/>
          <w:sz w:val="32"/>
          <w:szCs w:val="32"/>
        </w:rPr>
        <w:t>临床试验合同签署页</w:t>
      </w:r>
    </w:p>
    <w:tbl>
      <w:tblPr>
        <w:tblStyle w:val="4"/>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357" w:type="dxa"/>
            <w:gridSpan w:val="2"/>
            <w:tcBorders>
              <w:top w:val="single" w:color="auto" w:sz="4" w:space="0"/>
              <w:left w:val="single" w:color="auto" w:sz="4" w:space="0"/>
              <w:bottom w:val="single" w:color="auto" w:sz="4" w:space="0"/>
              <w:right w:val="single" w:color="auto" w:sz="4" w:space="0"/>
            </w:tcBorders>
            <w:noWrap/>
            <w:vAlign w:val="center"/>
          </w:tcPr>
          <w:p>
            <w:pPr>
              <w:spacing w:line="480" w:lineRule="exact"/>
              <w:rPr>
                <w:sz w:val="24"/>
              </w:rPr>
            </w:pPr>
            <w:r>
              <w:rPr>
                <w:sz w:val="24"/>
              </w:rPr>
              <w:t>甲方（</w:t>
            </w:r>
            <w:r>
              <w:rPr>
                <w:rFonts w:hint="eastAsia"/>
                <w:sz w:val="24"/>
              </w:rPr>
              <w:t>申办者</w:t>
            </w:r>
            <w:r>
              <w:rPr>
                <w:sz w:val="24"/>
              </w:rPr>
              <w:t>或</w:t>
            </w:r>
            <w:r>
              <w:rPr>
                <w:rFonts w:hint="eastAsia"/>
                <w:sz w:val="24"/>
              </w:rPr>
              <w:t>CRO</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828" w:type="dxa"/>
            <w:tcBorders>
              <w:top w:val="single" w:color="auto" w:sz="4" w:space="0"/>
              <w:left w:val="single" w:color="auto" w:sz="4" w:space="0"/>
              <w:bottom w:val="single" w:color="auto" w:sz="4" w:space="0"/>
              <w:right w:val="single" w:color="auto" w:sz="4" w:space="0"/>
            </w:tcBorders>
            <w:noWrap/>
            <w:vAlign w:val="center"/>
          </w:tcPr>
          <w:p>
            <w:pPr>
              <w:spacing w:line="480" w:lineRule="exact"/>
              <w:rPr>
                <w:sz w:val="24"/>
              </w:rPr>
            </w:pPr>
            <w:r>
              <w:rPr>
                <w:sz w:val="24"/>
              </w:rPr>
              <w:t>单位名称（盖章）</w:t>
            </w:r>
          </w:p>
        </w:tc>
        <w:tc>
          <w:tcPr>
            <w:tcW w:w="5529" w:type="dxa"/>
            <w:tcBorders>
              <w:top w:val="single" w:color="auto" w:sz="4" w:space="0"/>
              <w:left w:val="single" w:color="auto" w:sz="4" w:space="0"/>
              <w:bottom w:val="single" w:color="auto" w:sz="4" w:space="0"/>
              <w:right w:val="single" w:color="auto" w:sz="4" w:space="0"/>
            </w:tcBorders>
            <w:noWrap/>
            <w:vAlign w:val="center"/>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828" w:type="dxa"/>
            <w:tcBorders>
              <w:top w:val="single" w:color="auto" w:sz="4" w:space="0"/>
              <w:left w:val="single" w:color="auto" w:sz="4" w:space="0"/>
              <w:bottom w:val="single" w:color="auto" w:sz="4" w:space="0"/>
              <w:right w:val="single" w:color="auto" w:sz="4" w:space="0"/>
            </w:tcBorders>
            <w:noWrap/>
            <w:vAlign w:val="center"/>
          </w:tcPr>
          <w:p>
            <w:pPr>
              <w:rPr>
                <w:sz w:val="24"/>
                <w:szCs w:val="24"/>
              </w:rPr>
            </w:pPr>
            <w:r>
              <w:rPr>
                <w:rFonts w:hAnsi="宋体"/>
                <w:sz w:val="24"/>
                <w:szCs w:val="24"/>
              </w:rPr>
              <w:t>单位信息</w:t>
            </w:r>
          </w:p>
        </w:tc>
        <w:tc>
          <w:tcPr>
            <w:tcW w:w="5529" w:type="dxa"/>
            <w:tcBorders>
              <w:top w:val="single" w:color="auto" w:sz="4" w:space="0"/>
              <w:left w:val="single" w:color="auto" w:sz="4" w:space="0"/>
              <w:bottom w:val="single" w:color="auto" w:sz="4" w:space="0"/>
              <w:right w:val="single" w:color="auto" w:sz="4" w:space="0"/>
            </w:tcBorders>
            <w:noWrap/>
            <w:vAlign w:val="center"/>
          </w:tcPr>
          <w:p>
            <w:pPr>
              <w:spacing w:line="360" w:lineRule="auto"/>
              <w:rPr>
                <w:sz w:val="24"/>
                <w:szCs w:val="24"/>
              </w:rPr>
            </w:pPr>
            <w:r>
              <w:rPr>
                <w:rFonts w:hAnsi="宋体"/>
                <w:sz w:val="24"/>
                <w:szCs w:val="24"/>
              </w:rPr>
              <w:t>纳税人识别号：</w:t>
            </w:r>
          </w:p>
          <w:p>
            <w:pPr>
              <w:spacing w:line="360" w:lineRule="auto"/>
              <w:rPr>
                <w:sz w:val="24"/>
                <w:szCs w:val="24"/>
              </w:rPr>
            </w:pPr>
            <w:r>
              <w:rPr>
                <w:rFonts w:hAnsi="宋体"/>
                <w:sz w:val="24"/>
                <w:szCs w:val="24"/>
              </w:rPr>
              <w:t>地址：</w:t>
            </w:r>
          </w:p>
          <w:p>
            <w:pPr>
              <w:spacing w:line="360" w:lineRule="auto"/>
              <w:rPr>
                <w:sz w:val="24"/>
                <w:szCs w:val="24"/>
              </w:rPr>
            </w:pPr>
            <w:r>
              <w:rPr>
                <w:rFonts w:hAnsi="宋体"/>
                <w:sz w:val="24"/>
                <w:szCs w:val="24"/>
              </w:rPr>
              <w:t>电话：</w:t>
            </w:r>
          </w:p>
          <w:p>
            <w:pPr>
              <w:spacing w:line="360" w:lineRule="auto"/>
              <w:rPr>
                <w:sz w:val="24"/>
                <w:szCs w:val="24"/>
              </w:rPr>
            </w:pPr>
            <w:r>
              <w:rPr>
                <w:rFonts w:hAnsi="宋体"/>
                <w:sz w:val="24"/>
                <w:szCs w:val="24"/>
              </w:rPr>
              <w:t>开户行：</w:t>
            </w:r>
          </w:p>
          <w:p>
            <w:pPr>
              <w:spacing w:line="360" w:lineRule="auto"/>
              <w:rPr>
                <w:sz w:val="24"/>
                <w:szCs w:val="24"/>
              </w:rPr>
            </w:pPr>
            <w:r>
              <w:rPr>
                <w:rFonts w:hAnsi="宋体"/>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3828" w:type="dxa"/>
            <w:tcBorders>
              <w:top w:val="single" w:color="auto" w:sz="4" w:space="0"/>
              <w:left w:val="single" w:color="auto" w:sz="4" w:space="0"/>
              <w:bottom w:val="single" w:color="auto" w:sz="4" w:space="0"/>
              <w:right w:val="single" w:color="auto" w:sz="4" w:space="0"/>
            </w:tcBorders>
            <w:noWrap/>
            <w:vAlign w:val="center"/>
          </w:tcPr>
          <w:p>
            <w:pPr>
              <w:spacing w:line="480" w:lineRule="exact"/>
              <w:rPr>
                <w:sz w:val="24"/>
              </w:rPr>
            </w:pPr>
            <w:r>
              <w:rPr>
                <w:rFonts w:hAnsi="宋体"/>
                <w:sz w:val="24"/>
                <w:szCs w:val="24"/>
              </w:rPr>
              <w:t>法定代表人</w:t>
            </w:r>
            <w:r>
              <w:rPr>
                <w:sz w:val="24"/>
                <w:szCs w:val="24"/>
              </w:rPr>
              <w:t>/</w:t>
            </w:r>
            <w:r>
              <w:rPr>
                <w:rFonts w:hAnsi="宋体"/>
                <w:sz w:val="24"/>
                <w:szCs w:val="24"/>
              </w:rPr>
              <w:t>委托代理人（由委托代理人签字需要附法定代表人授权书）</w:t>
            </w:r>
          </w:p>
        </w:tc>
        <w:tc>
          <w:tcPr>
            <w:tcW w:w="5529" w:type="dxa"/>
            <w:tcBorders>
              <w:top w:val="single" w:color="auto" w:sz="4" w:space="0"/>
              <w:left w:val="single" w:color="auto" w:sz="4" w:space="0"/>
              <w:bottom w:val="single" w:color="auto" w:sz="4" w:space="0"/>
              <w:right w:val="single" w:color="auto" w:sz="4" w:space="0"/>
            </w:tcBorders>
            <w:noWrap/>
            <w:vAlign w:val="center"/>
          </w:tcPr>
          <w:p>
            <w:pPr>
              <w:ind w:firstLine="240" w:firstLineChars="100"/>
              <w:rPr>
                <w:rFonts w:hAnsi="宋体"/>
                <w:sz w:val="24"/>
                <w:szCs w:val="24"/>
              </w:rPr>
            </w:pPr>
            <w:r>
              <w:rPr>
                <w:rFonts w:hAnsi="宋体"/>
                <w:sz w:val="24"/>
                <w:szCs w:val="24"/>
              </w:rPr>
              <w:t>签字：</w:t>
            </w:r>
          </w:p>
          <w:p>
            <w:pPr>
              <w:ind w:firstLine="240" w:firstLineChars="100"/>
              <w:rPr>
                <w:sz w:val="24"/>
                <w:szCs w:val="24"/>
              </w:rPr>
            </w:pPr>
          </w:p>
          <w:p>
            <w:pPr>
              <w:spacing w:line="480" w:lineRule="exact"/>
              <w:ind w:firstLine="240" w:firstLineChars="100"/>
              <w:rPr>
                <w:sz w:val="24"/>
              </w:rPr>
            </w:pPr>
            <w:r>
              <w:rPr>
                <w:rFonts w:hAnsi="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357" w:type="dxa"/>
            <w:gridSpan w:val="2"/>
            <w:tcBorders>
              <w:top w:val="single" w:color="auto" w:sz="4" w:space="0"/>
              <w:left w:val="single" w:color="auto" w:sz="4" w:space="0"/>
              <w:bottom w:val="single" w:color="auto" w:sz="4" w:space="0"/>
              <w:right w:val="single" w:color="auto" w:sz="4" w:space="0"/>
            </w:tcBorders>
            <w:noWrap/>
            <w:vAlign w:val="center"/>
          </w:tcPr>
          <w:p>
            <w:pPr>
              <w:spacing w:line="480" w:lineRule="exact"/>
              <w:rPr>
                <w:sz w:val="24"/>
                <w:u w:val="single"/>
              </w:rPr>
            </w:pPr>
            <w:r>
              <w:rPr>
                <w:sz w:val="24"/>
              </w:rPr>
              <w:t>乙方（</w:t>
            </w:r>
            <w:r>
              <w:rPr>
                <w:rFonts w:hint="eastAsia"/>
                <w:sz w:val="24"/>
              </w:rPr>
              <w:t>研究</w:t>
            </w:r>
            <w:r>
              <w:rPr>
                <w:sz w:val="24"/>
              </w:rPr>
              <w:t>机构）：长沙市中心医院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828" w:type="dxa"/>
            <w:tcBorders>
              <w:top w:val="single" w:color="auto" w:sz="4" w:space="0"/>
              <w:left w:val="single" w:color="auto" w:sz="4" w:space="0"/>
              <w:bottom w:val="single" w:color="auto" w:sz="4" w:space="0"/>
              <w:right w:val="single" w:color="auto" w:sz="4" w:space="0"/>
            </w:tcBorders>
            <w:noWrap/>
            <w:vAlign w:val="center"/>
          </w:tcPr>
          <w:p>
            <w:pPr>
              <w:spacing w:line="480" w:lineRule="exact"/>
              <w:rPr>
                <w:sz w:val="24"/>
              </w:rPr>
            </w:pPr>
            <w:r>
              <w:rPr>
                <w:sz w:val="24"/>
              </w:rPr>
              <w:t>研究机构名称（盖章）</w:t>
            </w:r>
          </w:p>
        </w:tc>
        <w:tc>
          <w:tcPr>
            <w:tcW w:w="5529" w:type="dxa"/>
            <w:tcBorders>
              <w:top w:val="single" w:color="auto" w:sz="4" w:space="0"/>
              <w:left w:val="single" w:color="auto" w:sz="4" w:space="0"/>
              <w:bottom w:val="single" w:color="auto" w:sz="4" w:space="0"/>
              <w:right w:val="single" w:color="auto" w:sz="4" w:space="0"/>
            </w:tcBorders>
            <w:noWrap/>
            <w:vAlign w:val="center"/>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828" w:type="dxa"/>
            <w:tcBorders>
              <w:top w:val="single" w:color="auto" w:sz="4" w:space="0"/>
              <w:left w:val="single" w:color="auto" w:sz="4" w:space="0"/>
              <w:bottom w:val="single" w:color="auto" w:sz="4" w:space="0"/>
              <w:right w:val="single" w:color="auto" w:sz="4" w:space="0"/>
            </w:tcBorders>
            <w:noWrap/>
            <w:vAlign w:val="center"/>
          </w:tcPr>
          <w:p>
            <w:pPr>
              <w:rPr>
                <w:sz w:val="24"/>
                <w:szCs w:val="24"/>
              </w:rPr>
            </w:pPr>
            <w:r>
              <w:rPr>
                <w:rFonts w:hAnsi="宋体"/>
                <w:sz w:val="24"/>
                <w:szCs w:val="24"/>
              </w:rPr>
              <w:t>机构信息</w:t>
            </w:r>
          </w:p>
        </w:tc>
        <w:tc>
          <w:tcPr>
            <w:tcW w:w="5529" w:type="dxa"/>
            <w:tcBorders>
              <w:top w:val="single" w:color="auto" w:sz="4" w:space="0"/>
              <w:left w:val="single" w:color="auto" w:sz="4" w:space="0"/>
              <w:bottom w:val="single" w:color="auto" w:sz="4" w:space="0"/>
              <w:right w:val="single" w:color="auto" w:sz="4" w:space="0"/>
            </w:tcBorders>
            <w:noWrap/>
            <w:vAlign w:val="center"/>
          </w:tcPr>
          <w:p>
            <w:pPr>
              <w:spacing w:line="360" w:lineRule="auto"/>
              <w:rPr>
                <w:sz w:val="24"/>
                <w:szCs w:val="24"/>
              </w:rPr>
            </w:pPr>
            <w:r>
              <w:rPr>
                <w:rFonts w:hAnsi="宋体"/>
                <w:sz w:val="24"/>
                <w:szCs w:val="24"/>
              </w:rPr>
              <w:t>纳税人识别号</w:t>
            </w:r>
            <w:r>
              <w:rPr>
                <w:color w:val="000000"/>
                <w:sz w:val="24"/>
              </w:rPr>
              <w:t>：124301004449074393</w:t>
            </w:r>
          </w:p>
          <w:p>
            <w:pPr>
              <w:spacing w:line="360" w:lineRule="auto"/>
              <w:rPr>
                <w:sz w:val="24"/>
                <w:szCs w:val="24"/>
              </w:rPr>
            </w:pPr>
            <w:r>
              <w:rPr>
                <w:rFonts w:hAnsi="宋体"/>
                <w:sz w:val="24"/>
                <w:szCs w:val="24"/>
              </w:rPr>
              <w:t>地址：长沙市雨花区韶山南路</w:t>
            </w:r>
            <w:r>
              <w:rPr>
                <w:sz w:val="24"/>
                <w:szCs w:val="24"/>
              </w:rPr>
              <w:t>161</w:t>
            </w:r>
            <w:r>
              <w:rPr>
                <w:rFonts w:hAnsi="宋体"/>
                <w:sz w:val="24"/>
                <w:szCs w:val="24"/>
              </w:rPr>
              <w:t>号</w:t>
            </w:r>
          </w:p>
          <w:p>
            <w:pPr>
              <w:spacing w:line="360" w:lineRule="auto"/>
              <w:rPr>
                <w:sz w:val="24"/>
                <w:szCs w:val="24"/>
              </w:rPr>
            </w:pPr>
            <w:r>
              <w:rPr>
                <w:rFonts w:hAnsi="宋体"/>
                <w:sz w:val="24"/>
                <w:szCs w:val="24"/>
              </w:rPr>
              <w:t>电话：</w:t>
            </w:r>
            <w:r>
              <w:rPr>
                <w:color w:val="000000"/>
                <w:sz w:val="24"/>
              </w:rPr>
              <w:t>0731-85668085</w:t>
            </w:r>
          </w:p>
          <w:p>
            <w:pPr>
              <w:spacing w:line="360" w:lineRule="auto"/>
              <w:rPr>
                <w:sz w:val="24"/>
                <w:szCs w:val="24"/>
              </w:rPr>
            </w:pPr>
            <w:r>
              <w:rPr>
                <w:rFonts w:hAnsi="宋体"/>
                <w:sz w:val="24"/>
                <w:szCs w:val="24"/>
              </w:rPr>
              <w:t>开户行：</w:t>
            </w:r>
            <w:r>
              <w:rPr>
                <w:color w:val="000000"/>
                <w:sz w:val="24"/>
              </w:rPr>
              <w:t>建设银行股份公司长沙芙蓉支行</w:t>
            </w:r>
          </w:p>
          <w:p>
            <w:pPr>
              <w:spacing w:line="360" w:lineRule="auto"/>
              <w:rPr>
                <w:sz w:val="24"/>
                <w:szCs w:val="24"/>
              </w:rPr>
            </w:pPr>
            <w:r>
              <w:rPr>
                <w:rFonts w:hAnsi="宋体"/>
                <w:sz w:val="24"/>
                <w:szCs w:val="24"/>
              </w:rPr>
              <w:t>账号：</w:t>
            </w:r>
            <w:r>
              <w:rPr>
                <w:color w:val="000000"/>
                <w:sz w:val="24"/>
              </w:rPr>
              <w:t>43001530061050006419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3828"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left"/>
              <w:rPr>
                <w:sz w:val="24"/>
              </w:rPr>
            </w:pPr>
            <w:r>
              <w:rPr>
                <w:rFonts w:hAnsi="宋体"/>
                <w:sz w:val="24"/>
                <w:szCs w:val="24"/>
              </w:rPr>
              <w:t>主要研究者（主要研究者代表该试验全部研究者签署合同，并承担相关责任和义务）</w:t>
            </w:r>
          </w:p>
        </w:tc>
        <w:tc>
          <w:tcPr>
            <w:tcW w:w="5529" w:type="dxa"/>
            <w:tcBorders>
              <w:top w:val="single" w:color="auto" w:sz="4" w:space="0"/>
              <w:left w:val="single" w:color="auto" w:sz="4" w:space="0"/>
              <w:bottom w:val="single" w:color="auto" w:sz="4" w:space="0"/>
              <w:right w:val="single" w:color="auto" w:sz="4" w:space="0"/>
            </w:tcBorders>
            <w:noWrap/>
            <w:vAlign w:val="center"/>
          </w:tcPr>
          <w:p>
            <w:pPr>
              <w:ind w:firstLine="240" w:firstLineChars="100"/>
              <w:rPr>
                <w:sz w:val="24"/>
                <w:szCs w:val="24"/>
              </w:rPr>
            </w:pPr>
            <w:r>
              <w:rPr>
                <w:rFonts w:hAnsi="宋体"/>
                <w:sz w:val="24"/>
                <w:szCs w:val="24"/>
              </w:rPr>
              <w:t>签字：</w:t>
            </w:r>
          </w:p>
          <w:p>
            <w:pPr>
              <w:rPr>
                <w:sz w:val="24"/>
                <w:szCs w:val="24"/>
              </w:rPr>
            </w:pPr>
          </w:p>
          <w:p>
            <w:pPr>
              <w:spacing w:line="480" w:lineRule="exact"/>
              <w:ind w:firstLine="240" w:firstLineChars="100"/>
              <w:rPr>
                <w:sz w:val="24"/>
              </w:rPr>
            </w:pPr>
            <w:r>
              <w:rPr>
                <w:rFonts w:hAnsi="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3828" w:type="dxa"/>
            <w:tcBorders>
              <w:top w:val="single" w:color="auto" w:sz="4" w:space="0"/>
              <w:left w:val="single" w:color="auto" w:sz="4" w:space="0"/>
              <w:bottom w:val="single" w:color="auto" w:sz="4" w:space="0"/>
              <w:right w:val="single" w:color="auto" w:sz="4" w:space="0"/>
            </w:tcBorders>
            <w:noWrap/>
            <w:vAlign w:val="center"/>
          </w:tcPr>
          <w:p>
            <w:pPr>
              <w:rPr>
                <w:sz w:val="24"/>
                <w:szCs w:val="24"/>
              </w:rPr>
            </w:pPr>
            <w:r>
              <w:rPr>
                <w:rFonts w:hAnsi="宋体"/>
                <w:sz w:val="24"/>
                <w:szCs w:val="24"/>
              </w:rPr>
              <w:t>法定代表人</w:t>
            </w:r>
            <w:r>
              <w:rPr>
                <w:sz w:val="24"/>
                <w:szCs w:val="24"/>
              </w:rPr>
              <w:t>/</w:t>
            </w:r>
            <w:r>
              <w:rPr>
                <w:rFonts w:hAnsi="宋体"/>
                <w:sz w:val="24"/>
                <w:szCs w:val="24"/>
              </w:rPr>
              <w:t>委托代理人</w:t>
            </w:r>
          </w:p>
        </w:tc>
        <w:tc>
          <w:tcPr>
            <w:tcW w:w="5529" w:type="dxa"/>
            <w:tcBorders>
              <w:top w:val="single" w:color="auto" w:sz="4" w:space="0"/>
              <w:left w:val="single" w:color="auto" w:sz="4" w:space="0"/>
              <w:bottom w:val="single" w:color="auto" w:sz="4" w:space="0"/>
              <w:right w:val="single" w:color="auto" w:sz="4" w:space="0"/>
            </w:tcBorders>
            <w:noWrap/>
            <w:vAlign w:val="center"/>
          </w:tcPr>
          <w:p>
            <w:pPr>
              <w:ind w:firstLine="240" w:firstLineChars="100"/>
              <w:rPr>
                <w:sz w:val="24"/>
                <w:szCs w:val="24"/>
              </w:rPr>
            </w:pPr>
            <w:r>
              <w:rPr>
                <w:rFonts w:hAnsi="宋体"/>
                <w:sz w:val="24"/>
                <w:szCs w:val="24"/>
              </w:rPr>
              <w:t>签字：</w:t>
            </w:r>
          </w:p>
          <w:p>
            <w:pPr>
              <w:rPr>
                <w:sz w:val="24"/>
                <w:szCs w:val="24"/>
              </w:rPr>
            </w:pPr>
          </w:p>
          <w:p>
            <w:pPr>
              <w:ind w:firstLine="240" w:firstLineChars="100"/>
              <w:rPr>
                <w:sz w:val="24"/>
                <w:szCs w:val="24"/>
              </w:rPr>
            </w:pPr>
            <w:r>
              <w:rPr>
                <w:rFonts w:hAnsi="宋体"/>
                <w:sz w:val="24"/>
                <w:szCs w:val="24"/>
              </w:rPr>
              <w:t>日期：</w:t>
            </w:r>
          </w:p>
        </w:tc>
      </w:tr>
    </w:tbl>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jc w:val="right"/>
      <w:rPr>
        <w:rFonts w:hint="eastAsia"/>
        <w:sz w:val="18"/>
        <w:szCs w:val="18"/>
        <w:u w:val="single"/>
      </w:rPr>
    </w:pPr>
    <w:r>
      <w:rPr>
        <w:rFonts w:hint="eastAsia"/>
      </w:rPr>
      <w:t xml:space="preserve">                                      </w:t>
    </w:r>
    <w:r>
      <w:rPr>
        <w:sz w:val="18"/>
        <w:szCs w:val="18"/>
      </w:rPr>
      <w:t>Page:</w:t>
    </w:r>
    <w:r>
      <w:rPr>
        <w:rFonts w:hint="eastAsia"/>
        <w:sz w:val="18"/>
        <w:szCs w:val="18"/>
      </w:rPr>
      <w:t xml:space="preserve"> </w:t>
    </w:r>
    <w:r>
      <w:rPr>
        <w:rFonts w:hint="eastAsia"/>
        <w:sz w:val="18"/>
        <w:szCs w:val="18"/>
        <w:u w:val="single"/>
      </w:rPr>
      <w:t xml:space="preserve"> </w:t>
    </w:r>
    <w:r>
      <w:rPr>
        <w:sz w:val="18"/>
        <w:szCs w:val="18"/>
      </w:rPr>
      <w:t xml:space="preserve"> of </w:t>
    </w:r>
    <w:r>
      <w:rPr>
        <w:rFonts w:hint="eastAsia"/>
        <w:sz w:val="18"/>
        <w:szCs w:val="18"/>
        <w:u w:val="singl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r>
      <w:rPr>
        <w:rFonts w:hint="eastAsia"/>
      </w:rPr>
      <w:t>长沙市中心医院</w:t>
    </w:r>
    <w:r>
      <w:rPr>
        <w:rFonts w:hint="eastAsia"/>
        <w:lang w:val="en-US" w:eastAsia="zh-CN"/>
      </w:rPr>
      <w:t>国家</w:t>
    </w:r>
    <w:r>
      <w:rPr>
        <w:rFonts w:hint="eastAsia"/>
      </w:rPr>
      <w:t>药物</w:t>
    </w:r>
    <w:r>
      <w:rPr>
        <w:rFonts w:hint="eastAsia"/>
        <w:lang w:val="en-US" w:eastAsia="zh-CN"/>
      </w:rPr>
      <w:t>/医疗器械</w:t>
    </w:r>
    <w:r>
      <w:rPr>
        <w:rFonts w:hint="eastAsia"/>
      </w:rPr>
      <w:t xml:space="preserve">临床试验机构                        </w:t>
    </w:r>
    <w:r>
      <w:rPr>
        <w:rFonts w:hint="eastAsia"/>
        <w:lang w:val="en-US" w:eastAsia="zh-CN"/>
      </w:rPr>
      <w:t xml:space="preserve">  </w:t>
    </w:r>
    <w:r>
      <w:rPr>
        <w:rFonts w:hint="eastAsia"/>
      </w:rPr>
      <w:t xml:space="preserve">    </w:t>
    </w:r>
    <w:r>
      <w:t>JG</w:t>
    </w:r>
    <w:r>
      <w:rPr>
        <w:rFonts w:hint="eastAsia"/>
      </w:rPr>
      <w:t>-ZD-</w:t>
    </w:r>
    <w:r>
      <w:t>00</w:t>
    </w:r>
    <w:r>
      <w:rPr>
        <w:rFonts w:hint="eastAsia"/>
      </w:rPr>
      <w:t>1</w:t>
    </w:r>
    <w:r>
      <w:t>(F)</w:t>
    </w:r>
    <w:r>
      <w:rPr>
        <w:rFonts w:hint="eastAsia"/>
      </w:rPr>
      <w:t>-</w:t>
    </w:r>
    <w:r>
      <w:t>00</w:t>
    </w:r>
    <w:r>
      <w:rPr>
        <w:rFonts w:hint="eastAsia"/>
        <w:lang w:val="en-US" w:eastAsia="zh-CN"/>
      </w:rPr>
      <w:t>6</w:t>
    </w:r>
    <w:r>
      <w:t>-</w:t>
    </w:r>
    <w:r>
      <w:rPr>
        <w:rFonts w:hint="eastAsia"/>
        <w:lang w:val="en-US" w:eastAsia="zh-CN"/>
      </w:rPr>
      <w:t>6</w:t>
    </w:r>
    <w:r>
      <w:rPr>
        <w:rFonts w:hint="eastAsia"/>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22F41"/>
    <w:rsid w:val="2D325CBA"/>
    <w:rsid w:val="30AE6246"/>
    <w:rsid w:val="43E77A38"/>
    <w:rsid w:val="6BE91CF0"/>
    <w:rsid w:val="74A419E1"/>
    <w:rsid w:val="7A767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2025-09-30T03:00:00Z</dcterms:created>
  <dc:creator>Administrator</dc:creator>
  <cp:lastModifiedBy>Administrator</cp:lastModifiedBy>
  <dcterms:modified xsi:type="dcterms:W3CDTF">2025-10-09T09:18:51Z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2D812A989DE8432FB29744737BFF60BE</vt:lpwstr>
  </property>
</Properties>
</file>